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116" w:rsidRPr="0035335D" w:rsidRDefault="00C67116" w:rsidP="00C6711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5335D">
        <w:rPr>
          <w:rFonts w:ascii="Times New Roman" w:hAnsi="Times New Roman"/>
          <w:b/>
          <w:sz w:val="28"/>
          <w:szCs w:val="28"/>
        </w:rPr>
        <w:t>Классификация рака легкого по системе TNM 7-го пересмотра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8505"/>
      </w:tblGrid>
      <w:tr w:rsidR="00C67116" w:rsidRPr="00E06F22" w:rsidTr="00A155AD">
        <w:tc>
          <w:tcPr>
            <w:tcW w:w="9464" w:type="dxa"/>
            <w:gridSpan w:val="2"/>
          </w:tcPr>
          <w:p w:rsidR="00C67116" w:rsidRPr="0035335D" w:rsidRDefault="00C67116" w:rsidP="00A155A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5335D">
              <w:rPr>
                <w:rFonts w:ascii="Times New Roman" w:hAnsi="Times New Roman"/>
                <w:b/>
                <w:i/>
                <w:sz w:val="28"/>
                <w:szCs w:val="28"/>
              </w:rPr>
              <w:t>Критерий</w:t>
            </w:r>
            <w:proofErr w:type="gramStart"/>
            <w:r w:rsidRPr="0035335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Т</w:t>
            </w:r>
            <w:proofErr w:type="gramEnd"/>
          </w:p>
        </w:tc>
      </w:tr>
      <w:tr w:rsidR="00C67116" w:rsidRPr="00E06F22" w:rsidTr="00C67116">
        <w:tc>
          <w:tcPr>
            <w:tcW w:w="959" w:type="dxa"/>
            <w:vAlign w:val="center"/>
          </w:tcPr>
          <w:p w:rsidR="00C67116" w:rsidRPr="00E06F22" w:rsidRDefault="00C67116" w:rsidP="00C67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06F22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 w:rsidRPr="00E06F22">
              <w:rPr>
                <w:rFonts w:ascii="Times New Roman" w:hAnsi="Times New Roman"/>
                <w:sz w:val="28"/>
                <w:szCs w:val="28"/>
              </w:rPr>
              <w:t>x</w:t>
            </w:r>
            <w:proofErr w:type="spellEnd"/>
            <w:proofErr w:type="gramEnd"/>
          </w:p>
        </w:tc>
        <w:tc>
          <w:tcPr>
            <w:tcW w:w="8505" w:type="dxa"/>
          </w:tcPr>
          <w:p w:rsidR="00C67116" w:rsidRPr="00E06F22" w:rsidRDefault="00C67116" w:rsidP="00A155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Недостаточно данных для оценки первичной опухоли или опухоль доказана только наличием опухолевых клеток в мокроте или промывных водах бронхов, но не выявляется методами визуализации</w:t>
            </w:r>
          </w:p>
        </w:tc>
      </w:tr>
      <w:tr w:rsidR="00C67116" w:rsidRPr="00E06F22" w:rsidTr="00C67116">
        <w:tc>
          <w:tcPr>
            <w:tcW w:w="959" w:type="dxa"/>
            <w:vAlign w:val="center"/>
          </w:tcPr>
          <w:p w:rsidR="00C67116" w:rsidRPr="00E06F22" w:rsidRDefault="00C67116" w:rsidP="00C67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ТО</w:t>
            </w:r>
          </w:p>
        </w:tc>
        <w:tc>
          <w:tcPr>
            <w:tcW w:w="8505" w:type="dxa"/>
          </w:tcPr>
          <w:p w:rsidR="00C67116" w:rsidRPr="00E06F22" w:rsidRDefault="00C67116" w:rsidP="00A155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Первичная опухоль не определяется</w:t>
            </w:r>
          </w:p>
        </w:tc>
      </w:tr>
      <w:tr w:rsidR="00C67116" w:rsidRPr="00E06F22" w:rsidTr="00C67116">
        <w:tc>
          <w:tcPr>
            <w:tcW w:w="959" w:type="dxa"/>
            <w:vAlign w:val="center"/>
          </w:tcPr>
          <w:p w:rsidR="00C67116" w:rsidRPr="00E06F22" w:rsidRDefault="00C67116" w:rsidP="00C67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06F22">
              <w:rPr>
                <w:rFonts w:ascii="Times New Roman" w:hAnsi="Times New Roman"/>
                <w:sz w:val="28"/>
                <w:szCs w:val="28"/>
              </w:rPr>
              <w:t>Tis</w:t>
            </w:r>
            <w:proofErr w:type="spellEnd"/>
          </w:p>
        </w:tc>
        <w:tc>
          <w:tcPr>
            <w:tcW w:w="8505" w:type="dxa"/>
          </w:tcPr>
          <w:p w:rsidR="00C67116" w:rsidRPr="00E06F22" w:rsidRDefault="00C67116" w:rsidP="00A155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06F22">
              <w:rPr>
                <w:rFonts w:ascii="Times New Roman" w:hAnsi="Times New Roman"/>
                <w:sz w:val="28"/>
                <w:szCs w:val="28"/>
              </w:rPr>
              <w:t>Преинвазивная</w:t>
            </w:r>
            <w:proofErr w:type="spellEnd"/>
            <w:r w:rsidRPr="00E06F22">
              <w:rPr>
                <w:rFonts w:ascii="Times New Roman" w:hAnsi="Times New Roman"/>
                <w:sz w:val="28"/>
                <w:szCs w:val="28"/>
              </w:rPr>
              <w:t xml:space="preserve"> карцинома (</w:t>
            </w:r>
            <w:proofErr w:type="spellStart"/>
            <w:proofErr w:type="gramStart"/>
            <w:r w:rsidRPr="00E06F22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E06F22">
              <w:rPr>
                <w:rFonts w:ascii="Times New Roman" w:hAnsi="Times New Roman"/>
                <w:sz w:val="28"/>
                <w:szCs w:val="28"/>
              </w:rPr>
              <w:t>arcinoma</w:t>
            </w:r>
            <w:proofErr w:type="spellEnd"/>
            <w:r w:rsidRPr="00E06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06F22">
              <w:rPr>
                <w:rFonts w:ascii="Times New Roman" w:hAnsi="Times New Roman"/>
                <w:sz w:val="28"/>
                <w:szCs w:val="28"/>
              </w:rPr>
              <w:t>in</w:t>
            </w:r>
            <w:proofErr w:type="spellEnd"/>
            <w:r w:rsidRPr="00E06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06F22">
              <w:rPr>
                <w:rFonts w:ascii="Times New Roman" w:hAnsi="Times New Roman"/>
                <w:sz w:val="28"/>
                <w:szCs w:val="28"/>
              </w:rPr>
              <w:t>situ</w:t>
            </w:r>
            <w:proofErr w:type="spellEnd"/>
            <w:r w:rsidRPr="00E06F22">
              <w:rPr>
                <w:rFonts w:ascii="Times New Roman" w:hAnsi="Times New Roman"/>
                <w:sz w:val="28"/>
                <w:szCs w:val="28"/>
              </w:rPr>
              <w:t>);</w:t>
            </w:r>
          </w:p>
        </w:tc>
      </w:tr>
      <w:tr w:rsidR="00C67116" w:rsidRPr="00E06F22" w:rsidTr="00C67116">
        <w:tc>
          <w:tcPr>
            <w:tcW w:w="959" w:type="dxa"/>
            <w:vAlign w:val="center"/>
          </w:tcPr>
          <w:p w:rsidR="00C67116" w:rsidRPr="00E06F22" w:rsidRDefault="00C67116" w:rsidP="00C67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T1</w:t>
            </w:r>
          </w:p>
        </w:tc>
        <w:tc>
          <w:tcPr>
            <w:tcW w:w="8505" w:type="dxa"/>
          </w:tcPr>
          <w:p w:rsidR="00C67116" w:rsidRPr="00E06F22" w:rsidRDefault="00C67116" w:rsidP="00A155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 xml:space="preserve">Опухоль ≤3 см в наибольшем измерении, окруженная легочной тканью или висцеральной плеврой, без видимой инвазии </w:t>
            </w:r>
            <w:proofErr w:type="spellStart"/>
            <w:r w:rsidRPr="00E06F22">
              <w:rPr>
                <w:rFonts w:ascii="Times New Roman" w:hAnsi="Times New Roman"/>
                <w:sz w:val="28"/>
                <w:szCs w:val="28"/>
              </w:rPr>
              <w:t>проксимальнее</w:t>
            </w:r>
            <w:proofErr w:type="spellEnd"/>
            <w:r w:rsidRPr="00E06F22">
              <w:rPr>
                <w:rFonts w:ascii="Times New Roman" w:hAnsi="Times New Roman"/>
                <w:sz w:val="28"/>
                <w:szCs w:val="28"/>
              </w:rPr>
              <w:t xml:space="preserve"> долевого бронха при бронхоскопии (без поражения главного бронха)*</w:t>
            </w:r>
          </w:p>
        </w:tc>
      </w:tr>
      <w:tr w:rsidR="00C67116" w:rsidRPr="00E06F22" w:rsidTr="00C67116">
        <w:tc>
          <w:tcPr>
            <w:tcW w:w="959" w:type="dxa"/>
            <w:vAlign w:val="center"/>
          </w:tcPr>
          <w:p w:rsidR="00C67116" w:rsidRPr="00E06F22" w:rsidRDefault="00C67116" w:rsidP="00C67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Т1а</w:t>
            </w:r>
          </w:p>
        </w:tc>
        <w:tc>
          <w:tcPr>
            <w:tcW w:w="8505" w:type="dxa"/>
          </w:tcPr>
          <w:p w:rsidR="00C67116" w:rsidRPr="00E06F22" w:rsidRDefault="00C67116" w:rsidP="00A155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Опухоль &lt; 2 см в наибольшем измерении</w:t>
            </w:r>
          </w:p>
        </w:tc>
      </w:tr>
      <w:tr w:rsidR="00C67116" w:rsidRPr="00E06F22" w:rsidTr="00C67116">
        <w:tc>
          <w:tcPr>
            <w:tcW w:w="959" w:type="dxa"/>
            <w:vAlign w:val="center"/>
          </w:tcPr>
          <w:p w:rsidR="00C67116" w:rsidRPr="00E06F22" w:rsidRDefault="00C67116" w:rsidP="00C67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Т1б</w:t>
            </w:r>
          </w:p>
        </w:tc>
        <w:tc>
          <w:tcPr>
            <w:tcW w:w="8505" w:type="dxa"/>
          </w:tcPr>
          <w:p w:rsidR="00C67116" w:rsidRPr="00E06F22" w:rsidRDefault="00C67116" w:rsidP="00A155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 xml:space="preserve">Опухоль </w:t>
            </w:r>
            <w:r w:rsidRPr="00794289">
              <w:rPr>
                <w:rFonts w:ascii="Times New Roman" w:hAnsi="Times New Roman"/>
                <w:sz w:val="28"/>
                <w:szCs w:val="28"/>
              </w:rPr>
              <w:t>&gt;2 см, но &lt;3 см</w:t>
            </w:r>
            <w:r w:rsidRPr="00E06F22">
              <w:rPr>
                <w:rFonts w:ascii="Times New Roman" w:hAnsi="Times New Roman"/>
                <w:sz w:val="28"/>
                <w:szCs w:val="28"/>
              </w:rPr>
              <w:t xml:space="preserve"> в наибольшем измерении</w:t>
            </w:r>
          </w:p>
        </w:tc>
      </w:tr>
      <w:tr w:rsidR="00C67116" w:rsidRPr="00E06F22" w:rsidTr="00C67116">
        <w:tc>
          <w:tcPr>
            <w:tcW w:w="959" w:type="dxa"/>
            <w:vAlign w:val="center"/>
          </w:tcPr>
          <w:p w:rsidR="00C67116" w:rsidRPr="00E06F22" w:rsidRDefault="00C67116" w:rsidP="00C67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 w:rsidRPr="00E06F22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8505" w:type="dxa"/>
          </w:tcPr>
          <w:p w:rsidR="00C67116" w:rsidRPr="00E06F22" w:rsidRDefault="00C67116" w:rsidP="00A155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 xml:space="preserve">Опухоль &gt;3 см в наибольшем измерении или опухоль любого размера, прорастающая висцеральную плевру или сопровождающаяся ателектазом, или </w:t>
            </w:r>
            <w:proofErr w:type="spellStart"/>
            <w:r w:rsidRPr="00E06F22">
              <w:rPr>
                <w:rFonts w:ascii="Times New Roman" w:hAnsi="Times New Roman"/>
                <w:sz w:val="28"/>
                <w:szCs w:val="28"/>
              </w:rPr>
              <w:t>обструктивной</w:t>
            </w:r>
            <w:proofErr w:type="spellEnd"/>
            <w:r w:rsidRPr="00E06F22">
              <w:rPr>
                <w:rFonts w:ascii="Times New Roman" w:hAnsi="Times New Roman"/>
                <w:sz w:val="28"/>
                <w:szCs w:val="28"/>
              </w:rPr>
              <w:t xml:space="preserve"> пневмонией, распространяющейся на корень легкого, но не захватывающей все легкое. Проксимальный край опухоли располагается не менее чем в 2 см от </w:t>
            </w:r>
            <w:proofErr w:type="spellStart"/>
            <w:r w:rsidRPr="00E06F22">
              <w:rPr>
                <w:rFonts w:ascii="Times New Roman" w:hAnsi="Times New Roman"/>
                <w:sz w:val="28"/>
                <w:szCs w:val="28"/>
              </w:rPr>
              <w:t>карины</w:t>
            </w:r>
            <w:proofErr w:type="spellEnd"/>
          </w:p>
        </w:tc>
      </w:tr>
      <w:tr w:rsidR="00C67116" w:rsidRPr="00E06F22" w:rsidTr="00C67116">
        <w:tc>
          <w:tcPr>
            <w:tcW w:w="959" w:type="dxa"/>
            <w:vAlign w:val="center"/>
          </w:tcPr>
          <w:p w:rsidR="00C67116" w:rsidRPr="00E06F22" w:rsidRDefault="00C67116" w:rsidP="00C67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Т2а</w:t>
            </w:r>
          </w:p>
        </w:tc>
        <w:tc>
          <w:tcPr>
            <w:tcW w:w="8505" w:type="dxa"/>
          </w:tcPr>
          <w:p w:rsidR="00C67116" w:rsidRPr="00E06F22" w:rsidRDefault="00C67116" w:rsidP="00A155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Опухоль &gt;3 см, но &lt; 5 см в наибольшем измерении</w:t>
            </w:r>
          </w:p>
        </w:tc>
      </w:tr>
      <w:tr w:rsidR="00C67116" w:rsidRPr="00E06F22" w:rsidTr="00C67116">
        <w:tc>
          <w:tcPr>
            <w:tcW w:w="959" w:type="dxa"/>
            <w:vAlign w:val="center"/>
          </w:tcPr>
          <w:p w:rsidR="00C67116" w:rsidRPr="00E06F22" w:rsidRDefault="00C67116" w:rsidP="00C67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Т2б</w:t>
            </w:r>
          </w:p>
        </w:tc>
        <w:tc>
          <w:tcPr>
            <w:tcW w:w="8505" w:type="dxa"/>
          </w:tcPr>
          <w:p w:rsidR="00C67116" w:rsidRPr="00E06F22" w:rsidRDefault="00C67116" w:rsidP="00A155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Опухоль &gt;5 см, но &lt; 7 см в наибольшем измерении</w:t>
            </w:r>
          </w:p>
        </w:tc>
      </w:tr>
      <w:tr w:rsidR="00C67116" w:rsidRPr="00E06F22" w:rsidTr="00C67116">
        <w:tc>
          <w:tcPr>
            <w:tcW w:w="959" w:type="dxa"/>
            <w:vAlign w:val="center"/>
          </w:tcPr>
          <w:p w:rsidR="00C67116" w:rsidRPr="00E06F22" w:rsidRDefault="00C67116" w:rsidP="00C67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Т3</w:t>
            </w:r>
          </w:p>
        </w:tc>
        <w:tc>
          <w:tcPr>
            <w:tcW w:w="8505" w:type="dxa"/>
          </w:tcPr>
          <w:p w:rsidR="00C67116" w:rsidRPr="00E06F22" w:rsidRDefault="00C67116" w:rsidP="00A155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06F22">
              <w:rPr>
                <w:rFonts w:ascii="Times New Roman" w:hAnsi="Times New Roman"/>
                <w:sz w:val="28"/>
                <w:szCs w:val="28"/>
              </w:rPr>
              <w:t xml:space="preserve">Опухоль &gt;7 см или любого размера, непосредственно переходящая на: грудную стенку (включая опухоли верхней борозды), диафрагму, медиастинальную плевру, перикард, или опухоль, доходящая до </w:t>
            </w:r>
            <w:proofErr w:type="spellStart"/>
            <w:r w:rsidRPr="00E06F22">
              <w:rPr>
                <w:rFonts w:ascii="Times New Roman" w:hAnsi="Times New Roman"/>
                <w:sz w:val="28"/>
                <w:szCs w:val="28"/>
              </w:rPr>
              <w:t>карины</w:t>
            </w:r>
            <w:proofErr w:type="spellEnd"/>
            <w:r w:rsidRPr="00E06F22">
              <w:rPr>
                <w:rFonts w:ascii="Times New Roman" w:hAnsi="Times New Roman"/>
                <w:sz w:val="28"/>
                <w:szCs w:val="28"/>
              </w:rPr>
              <w:t xml:space="preserve"> менее чем на 2 см, но без вовлечения </w:t>
            </w:r>
            <w:proofErr w:type="spellStart"/>
            <w:r w:rsidRPr="00E06F22">
              <w:rPr>
                <w:rFonts w:ascii="Times New Roman" w:hAnsi="Times New Roman"/>
                <w:sz w:val="28"/>
                <w:szCs w:val="28"/>
              </w:rPr>
              <w:t>карины</w:t>
            </w:r>
            <w:proofErr w:type="spellEnd"/>
            <w:r w:rsidRPr="00E06F22">
              <w:rPr>
                <w:rFonts w:ascii="Times New Roman" w:hAnsi="Times New Roman"/>
                <w:sz w:val="28"/>
                <w:szCs w:val="28"/>
              </w:rPr>
              <w:t xml:space="preserve">, или опухоль с сопутствующим ателектазом или </w:t>
            </w:r>
            <w:proofErr w:type="spellStart"/>
            <w:r w:rsidRPr="00E06F22">
              <w:rPr>
                <w:rFonts w:ascii="Times New Roman" w:hAnsi="Times New Roman"/>
                <w:sz w:val="28"/>
                <w:szCs w:val="28"/>
              </w:rPr>
              <w:t>обструктивной</w:t>
            </w:r>
            <w:proofErr w:type="spellEnd"/>
            <w:r w:rsidRPr="00E06F22">
              <w:rPr>
                <w:rFonts w:ascii="Times New Roman" w:hAnsi="Times New Roman"/>
                <w:sz w:val="28"/>
                <w:szCs w:val="28"/>
              </w:rPr>
              <w:t xml:space="preserve"> пневмонией всего легкого, или наличие отдельных опухолевых узлов (узла) в первично пораженной доле легкого</w:t>
            </w:r>
            <w:proofErr w:type="gramEnd"/>
          </w:p>
        </w:tc>
      </w:tr>
      <w:tr w:rsidR="00C67116" w:rsidRPr="00E06F22" w:rsidTr="00C67116">
        <w:tc>
          <w:tcPr>
            <w:tcW w:w="959" w:type="dxa"/>
            <w:vAlign w:val="center"/>
          </w:tcPr>
          <w:p w:rsidR="00C67116" w:rsidRPr="00E06F22" w:rsidRDefault="00C67116" w:rsidP="00C67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 w:rsidRPr="00E06F22"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8505" w:type="dxa"/>
          </w:tcPr>
          <w:p w:rsidR="00C67116" w:rsidRPr="00E06F22" w:rsidRDefault="00C67116" w:rsidP="00A155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 xml:space="preserve">Опухоль любого размера, непосредственно переходящая на средостение, сердце, крупные сосуды, трахею, возвратный нерв, пищевод, тела позвонков, </w:t>
            </w:r>
            <w:proofErr w:type="spellStart"/>
            <w:r w:rsidRPr="00E06F22">
              <w:rPr>
                <w:rFonts w:ascii="Times New Roman" w:hAnsi="Times New Roman"/>
                <w:sz w:val="28"/>
                <w:szCs w:val="28"/>
              </w:rPr>
              <w:t>карину</w:t>
            </w:r>
            <w:proofErr w:type="spellEnd"/>
            <w:r w:rsidRPr="00E06F22">
              <w:rPr>
                <w:rFonts w:ascii="Times New Roman" w:hAnsi="Times New Roman"/>
                <w:sz w:val="28"/>
                <w:szCs w:val="28"/>
              </w:rPr>
              <w:t>; или наличие отдельных опухолевых узлов (узла) в другой доле первично пораженного легкого</w:t>
            </w:r>
          </w:p>
        </w:tc>
      </w:tr>
      <w:tr w:rsidR="00C67116" w:rsidRPr="00E06F22" w:rsidTr="00C67116">
        <w:tc>
          <w:tcPr>
            <w:tcW w:w="9464" w:type="dxa"/>
            <w:gridSpan w:val="2"/>
            <w:vAlign w:val="center"/>
          </w:tcPr>
          <w:p w:rsidR="00C67116" w:rsidRPr="0035335D" w:rsidRDefault="00C67116" w:rsidP="00C671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 w:rsidRPr="0035335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Критерий </w:t>
            </w:r>
            <w:r w:rsidRPr="0035335D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N</w:t>
            </w:r>
          </w:p>
        </w:tc>
      </w:tr>
      <w:tr w:rsidR="00C67116" w:rsidRPr="00E06F22" w:rsidTr="00C67116">
        <w:tc>
          <w:tcPr>
            <w:tcW w:w="959" w:type="dxa"/>
            <w:vAlign w:val="center"/>
          </w:tcPr>
          <w:p w:rsidR="00C67116" w:rsidRPr="00E06F22" w:rsidRDefault="00C67116" w:rsidP="00C67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06F22">
              <w:rPr>
                <w:rFonts w:ascii="Times New Roman" w:hAnsi="Times New Roman"/>
                <w:sz w:val="28"/>
                <w:szCs w:val="28"/>
              </w:rPr>
              <w:t>N</w:t>
            </w:r>
            <w:proofErr w:type="gramEnd"/>
            <w:r w:rsidRPr="00E06F22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8505" w:type="dxa"/>
          </w:tcPr>
          <w:p w:rsidR="00C67116" w:rsidRPr="00E06F22" w:rsidRDefault="00C67116" w:rsidP="00A155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Недостаточно данных для оценки регионарных лимфатических узлов</w:t>
            </w:r>
          </w:p>
        </w:tc>
      </w:tr>
      <w:tr w:rsidR="00C67116" w:rsidRPr="00E06F22" w:rsidTr="00C67116">
        <w:tc>
          <w:tcPr>
            <w:tcW w:w="959" w:type="dxa"/>
            <w:vAlign w:val="center"/>
          </w:tcPr>
          <w:p w:rsidR="00C67116" w:rsidRPr="00E06F22" w:rsidRDefault="00C67116" w:rsidP="00C67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N0</w:t>
            </w:r>
          </w:p>
        </w:tc>
        <w:tc>
          <w:tcPr>
            <w:tcW w:w="8505" w:type="dxa"/>
          </w:tcPr>
          <w:p w:rsidR="00C67116" w:rsidRPr="00E06F22" w:rsidRDefault="00C67116" w:rsidP="00A155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Нет признаков метастатического поражения регионарных лимфатических узлов</w:t>
            </w:r>
          </w:p>
        </w:tc>
      </w:tr>
      <w:tr w:rsidR="00C67116" w:rsidRPr="00E06F22" w:rsidTr="00C67116">
        <w:tc>
          <w:tcPr>
            <w:tcW w:w="959" w:type="dxa"/>
            <w:vAlign w:val="center"/>
          </w:tcPr>
          <w:p w:rsidR="00C67116" w:rsidRPr="00E06F22" w:rsidRDefault="00C67116" w:rsidP="00C67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N1</w:t>
            </w:r>
          </w:p>
        </w:tc>
        <w:tc>
          <w:tcPr>
            <w:tcW w:w="8505" w:type="dxa"/>
          </w:tcPr>
          <w:p w:rsidR="00C67116" w:rsidRPr="00E06F22" w:rsidRDefault="00C67116" w:rsidP="00A155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 xml:space="preserve">Имеется поражение перибронхиальных </w:t>
            </w:r>
            <w:proofErr w:type="gramStart"/>
            <w:r w:rsidRPr="00E06F22">
              <w:rPr>
                <w:rFonts w:ascii="Times New Roman" w:hAnsi="Times New Roman"/>
                <w:sz w:val="28"/>
                <w:szCs w:val="28"/>
              </w:rPr>
              <w:t>и(</w:t>
            </w:r>
            <w:proofErr w:type="gramEnd"/>
            <w:r w:rsidRPr="00E06F22">
              <w:rPr>
                <w:rFonts w:ascii="Times New Roman" w:hAnsi="Times New Roman"/>
                <w:sz w:val="28"/>
                <w:szCs w:val="28"/>
              </w:rPr>
              <w:t xml:space="preserve">или) лимфатических узлов корня легкого на стороне поражения, </w:t>
            </w:r>
            <w:proofErr w:type="spellStart"/>
            <w:r w:rsidRPr="00E06F22">
              <w:rPr>
                <w:rFonts w:ascii="Times New Roman" w:hAnsi="Times New Roman"/>
                <w:sz w:val="28"/>
                <w:szCs w:val="28"/>
              </w:rPr>
              <w:t>внутрилегочных</w:t>
            </w:r>
            <w:proofErr w:type="spellEnd"/>
            <w:r w:rsidRPr="00E06F22">
              <w:rPr>
                <w:rFonts w:ascii="Times New Roman" w:hAnsi="Times New Roman"/>
                <w:sz w:val="28"/>
                <w:szCs w:val="28"/>
              </w:rPr>
              <w:t xml:space="preserve"> лимфатических узлов, включая непосредственное распространение опухоли на лимфатические узлы</w:t>
            </w:r>
          </w:p>
        </w:tc>
      </w:tr>
      <w:tr w:rsidR="00C67116" w:rsidRPr="00E06F22" w:rsidTr="00C67116">
        <w:tc>
          <w:tcPr>
            <w:tcW w:w="959" w:type="dxa"/>
            <w:vAlign w:val="center"/>
          </w:tcPr>
          <w:p w:rsidR="00C67116" w:rsidRPr="00E06F22" w:rsidRDefault="00C67116" w:rsidP="00C67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N2</w:t>
            </w:r>
          </w:p>
        </w:tc>
        <w:tc>
          <w:tcPr>
            <w:tcW w:w="8505" w:type="dxa"/>
          </w:tcPr>
          <w:p w:rsidR="00C67116" w:rsidRPr="00E06F22" w:rsidRDefault="00C67116" w:rsidP="00A155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 xml:space="preserve">Имеется поражение лимфатических узлов средостения на стороне </w:t>
            </w:r>
            <w:r w:rsidRPr="00E06F2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поражения или </w:t>
            </w:r>
            <w:proofErr w:type="spellStart"/>
            <w:r w:rsidRPr="00E06F22">
              <w:rPr>
                <w:rFonts w:ascii="Times New Roman" w:hAnsi="Times New Roman"/>
                <w:sz w:val="28"/>
                <w:szCs w:val="28"/>
              </w:rPr>
              <w:t>бифуркационных</w:t>
            </w:r>
            <w:proofErr w:type="spellEnd"/>
          </w:p>
        </w:tc>
      </w:tr>
      <w:tr w:rsidR="00C67116" w:rsidRPr="00E06F22" w:rsidTr="00C67116">
        <w:tc>
          <w:tcPr>
            <w:tcW w:w="959" w:type="dxa"/>
            <w:vAlign w:val="center"/>
          </w:tcPr>
          <w:p w:rsidR="00C67116" w:rsidRPr="00E06F22" w:rsidRDefault="00C67116" w:rsidP="00C67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lastRenderedPageBreak/>
              <w:t>N3</w:t>
            </w:r>
          </w:p>
        </w:tc>
        <w:tc>
          <w:tcPr>
            <w:tcW w:w="8505" w:type="dxa"/>
          </w:tcPr>
          <w:p w:rsidR="00C67116" w:rsidRPr="00E06F22" w:rsidRDefault="00C67116" w:rsidP="00A155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 xml:space="preserve">Имеется поражение лимфатических узлов средостения или корня легкого на противоположной стороне, </w:t>
            </w:r>
            <w:proofErr w:type="spellStart"/>
            <w:r w:rsidRPr="00E06F22">
              <w:rPr>
                <w:rFonts w:ascii="Times New Roman" w:hAnsi="Times New Roman"/>
                <w:sz w:val="28"/>
                <w:szCs w:val="28"/>
              </w:rPr>
              <w:t>прескаленных</w:t>
            </w:r>
            <w:proofErr w:type="spellEnd"/>
            <w:r w:rsidRPr="00E06F22">
              <w:rPr>
                <w:rFonts w:ascii="Times New Roman" w:hAnsi="Times New Roman"/>
                <w:sz w:val="28"/>
                <w:szCs w:val="28"/>
              </w:rPr>
              <w:t xml:space="preserve"> или надключичных лимфатических узлов на стороне поражения или на противоположной стороне</w:t>
            </w:r>
          </w:p>
        </w:tc>
      </w:tr>
      <w:tr w:rsidR="00C67116" w:rsidRPr="00E06F22" w:rsidTr="00A155AD">
        <w:tc>
          <w:tcPr>
            <w:tcW w:w="9464" w:type="dxa"/>
            <w:gridSpan w:val="2"/>
          </w:tcPr>
          <w:p w:rsidR="00C67116" w:rsidRPr="0035335D" w:rsidRDefault="00C67116" w:rsidP="00A155A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 w:rsidRPr="0035335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Критерий </w:t>
            </w:r>
            <w:r w:rsidRPr="0035335D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M</w:t>
            </w:r>
          </w:p>
        </w:tc>
      </w:tr>
      <w:tr w:rsidR="00C67116" w:rsidRPr="00E06F22" w:rsidTr="00C67116">
        <w:tc>
          <w:tcPr>
            <w:tcW w:w="959" w:type="dxa"/>
            <w:vAlign w:val="center"/>
          </w:tcPr>
          <w:p w:rsidR="00C67116" w:rsidRPr="00E06F22" w:rsidRDefault="00C67116" w:rsidP="00C67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06F22">
              <w:rPr>
                <w:rFonts w:ascii="Times New Roman" w:hAnsi="Times New Roman"/>
                <w:sz w:val="28"/>
                <w:szCs w:val="28"/>
              </w:rPr>
              <w:t>Mx</w:t>
            </w:r>
            <w:proofErr w:type="spellEnd"/>
          </w:p>
        </w:tc>
        <w:tc>
          <w:tcPr>
            <w:tcW w:w="8505" w:type="dxa"/>
          </w:tcPr>
          <w:p w:rsidR="00C67116" w:rsidRPr="00E06F22" w:rsidRDefault="00C67116" w:rsidP="00A155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Недостаточно данных для определения отдаленных метастазов</w:t>
            </w:r>
          </w:p>
        </w:tc>
      </w:tr>
      <w:tr w:rsidR="00C67116" w:rsidRPr="00E06F22" w:rsidTr="00C67116">
        <w:tc>
          <w:tcPr>
            <w:tcW w:w="959" w:type="dxa"/>
            <w:vAlign w:val="center"/>
          </w:tcPr>
          <w:p w:rsidR="00C67116" w:rsidRPr="00E06F22" w:rsidRDefault="00C67116" w:rsidP="00C67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МО</w:t>
            </w:r>
          </w:p>
        </w:tc>
        <w:tc>
          <w:tcPr>
            <w:tcW w:w="8505" w:type="dxa"/>
          </w:tcPr>
          <w:p w:rsidR="00C67116" w:rsidRPr="00E06F22" w:rsidRDefault="00C67116" w:rsidP="00A155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Нет признаков отдаленных метастазов</w:t>
            </w:r>
          </w:p>
        </w:tc>
      </w:tr>
      <w:tr w:rsidR="00C67116" w:rsidRPr="00E06F22" w:rsidTr="00C67116">
        <w:tc>
          <w:tcPr>
            <w:tcW w:w="959" w:type="dxa"/>
            <w:vAlign w:val="center"/>
          </w:tcPr>
          <w:p w:rsidR="00C67116" w:rsidRPr="00E06F22" w:rsidRDefault="00C67116" w:rsidP="00C67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Start"/>
            <w:r w:rsidRPr="00E06F22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8505" w:type="dxa"/>
          </w:tcPr>
          <w:p w:rsidR="00C67116" w:rsidRPr="00E06F22" w:rsidRDefault="00C67116" w:rsidP="00A155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Наличие отдаленных метастазов</w:t>
            </w:r>
          </w:p>
        </w:tc>
      </w:tr>
      <w:tr w:rsidR="00C67116" w:rsidRPr="00E06F22" w:rsidTr="00C67116">
        <w:tc>
          <w:tcPr>
            <w:tcW w:w="959" w:type="dxa"/>
            <w:vAlign w:val="center"/>
          </w:tcPr>
          <w:p w:rsidR="00C67116" w:rsidRPr="00E06F22" w:rsidRDefault="00C67116" w:rsidP="00C67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M1а</w:t>
            </w:r>
          </w:p>
        </w:tc>
        <w:tc>
          <w:tcPr>
            <w:tcW w:w="8505" w:type="dxa"/>
          </w:tcPr>
          <w:p w:rsidR="00C67116" w:rsidRPr="00E06F22" w:rsidRDefault="00C67116" w:rsidP="00A155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Наличие отдельных опухолевых узлов (узла) в контралатеральном легком; опухоль с диссеминацией по плевре, злокачественным плевральным или перикардиальным выпотом**</w:t>
            </w:r>
          </w:p>
        </w:tc>
      </w:tr>
      <w:tr w:rsidR="00C67116" w:rsidRPr="00E06F22" w:rsidTr="00C67116">
        <w:tc>
          <w:tcPr>
            <w:tcW w:w="959" w:type="dxa"/>
            <w:vAlign w:val="center"/>
          </w:tcPr>
          <w:p w:rsidR="00C67116" w:rsidRPr="00E06F22" w:rsidRDefault="00C67116" w:rsidP="00C67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М1б</w:t>
            </w:r>
          </w:p>
        </w:tc>
        <w:tc>
          <w:tcPr>
            <w:tcW w:w="8505" w:type="dxa"/>
          </w:tcPr>
          <w:p w:rsidR="00C67116" w:rsidRPr="00E06F22" w:rsidRDefault="00C67116" w:rsidP="00A155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Другие отдаленные метастазы</w:t>
            </w:r>
          </w:p>
        </w:tc>
      </w:tr>
      <w:tr w:rsidR="00C67116" w:rsidRPr="00E06F22" w:rsidTr="00A155AD">
        <w:tc>
          <w:tcPr>
            <w:tcW w:w="9464" w:type="dxa"/>
            <w:gridSpan w:val="2"/>
          </w:tcPr>
          <w:p w:rsidR="00C67116" w:rsidRPr="00E06F22" w:rsidRDefault="00C67116" w:rsidP="00A155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 xml:space="preserve">* Необычные поверхностно распространяющиеся опухоли любого размера, если их </w:t>
            </w:r>
            <w:proofErr w:type="spellStart"/>
            <w:r w:rsidRPr="00E06F22">
              <w:rPr>
                <w:rFonts w:ascii="Times New Roman" w:hAnsi="Times New Roman"/>
                <w:sz w:val="28"/>
                <w:szCs w:val="28"/>
              </w:rPr>
              <w:t>инвазивный</w:t>
            </w:r>
            <w:proofErr w:type="spellEnd"/>
            <w:r w:rsidRPr="00E06F22">
              <w:rPr>
                <w:rFonts w:ascii="Times New Roman" w:hAnsi="Times New Roman"/>
                <w:sz w:val="28"/>
                <w:szCs w:val="28"/>
              </w:rPr>
              <w:t xml:space="preserve"> компонент ограничен стенкой бронха, при </w:t>
            </w:r>
            <w:proofErr w:type="spellStart"/>
            <w:r w:rsidRPr="00E06F22">
              <w:rPr>
                <w:rFonts w:ascii="Times New Roman" w:hAnsi="Times New Roman"/>
                <w:sz w:val="28"/>
                <w:szCs w:val="28"/>
              </w:rPr>
              <w:t>распр</w:t>
            </w:r>
            <w:proofErr w:type="gramStart"/>
            <w:r w:rsidRPr="00E06F22">
              <w:rPr>
                <w:rFonts w:ascii="Times New Roman" w:hAnsi="Times New Roman"/>
                <w:sz w:val="28"/>
                <w:szCs w:val="28"/>
              </w:rPr>
              <w:t>о</w:t>
            </w:r>
            <w:proofErr w:type="spellEnd"/>
            <w:r w:rsidRPr="00E06F22">
              <w:rPr>
                <w:rFonts w:ascii="Times New Roman" w:hAnsi="Times New Roman"/>
                <w:sz w:val="28"/>
                <w:szCs w:val="28"/>
              </w:rPr>
              <w:noBreakHyphen/>
            </w:r>
            <w:proofErr w:type="gramEnd"/>
            <w:r w:rsidRPr="00E06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06F22">
              <w:rPr>
                <w:rFonts w:ascii="Times New Roman" w:hAnsi="Times New Roman"/>
                <w:sz w:val="28"/>
                <w:szCs w:val="28"/>
              </w:rPr>
              <w:t>странении</w:t>
            </w:r>
            <w:proofErr w:type="spellEnd"/>
            <w:r w:rsidRPr="00E06F22">
              <w:rPr>
                <w:rFonts w:ascii="Times New Roman" w:hAnsi="Times New Roman"/>
                <w:sz w:val="28"/>
                <w:szCs w:val="28"/>
              </w:rPr>
              <w:t xml:space="preserve"> на главный бронх классифицируются как T1. </w:t>
            </w:r>
          </w:p>
          <w:p w:rsidR="00C67116" w:rsidRPr="00E06F22" w:rsidRDefault="00C67116" w:rsidP="00A155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** В случае наличия плеврального (перикардиального) выпота связанного с опухолью. У небольшого количества пациентов, однако, клинико-инструментальное обследование отрицает связь с опухолью (жидкость не содержит элементов крови и не является экссудатом). В этом случае пациенты должны классифицироваться как М</w:t>
            </w:r>
            <w:proofErr w:type="gramStart"/>
            <w:r w:rsidRPr="00E06F22">
              <w:rPr>
                <w:rFonts w:ascii="Times New Roman" w:hAnsi="Times New Roman"/>
                <w:sz w:val="28"/>
                <w:szCs w:val="28"/>
              </w:rPr>
              <w:t>0</w:t>
            </w:r>
            <w:proofErr w:type="gramEnd"/>
            <w:r w:rsidRPr="00E06F2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C0054D" w:rsidRDefault="00C0054D" w:rsidP="00C67116">
      <w:pPr>
        <w:spacing w:line="360" w:lineRule="auto"/>
        <w:jc w:val="both"/>
        <w:rPr>
          <w:rFonts w:ascii="Times New Roman" w:hAnsi="Times New Roman"/>
          <w:sz w:val="28"/>
        </w:rPr>
      </w:pPr>
    </w:p>
    <w:p w:rsidR="00C67116" w:rsidRDefault="00C67116" w:rsidP="00C6711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06669">
        <w:rPr>
          <w:rFonts w:ascii="Times New Roman" w:hAnsi="Times New Roman"/>
          <w:b/>
          <w:sz w:val="28"/>
          <w:szCs w:val="28"/>
        </w:rPr>
        <w:t>Классификация рака легкого по стадиям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3"/>
        <w:gridCol w:w="2393"/>
        <w:gridCol w:w="2393"/>
      </w:tblGrid>
      <w:tr w:rsidR="00C67116" w:rsidRPr="00E06F22" w:rsidTr="00A155AD">
        <w:tc>
          <w:tcPr>
            <w:tcW w:w="2392" w:type="dxa"/>
          </w:tcPr>
          <w:p w:rsidR="00C67116" w:rsidRPr="00E06F22" w:rsidRDefault="00C67116" w:rsidP="00A155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6F22">
              <w:rPr>
                <w:rFonts w:ascii="Times New Roman" w:hAnsi="Times New Roman"/>
                <w:b/>
                <w:sz w:val="28"/>
                <w:szCs w:val="28"/>
              </w:rPr>
              <w:t>Стадия</w:t>
            </w:r>
          </w:p>
        </w:tc>
        <w:tc>
          <w:tcPr>
            <w:tcW w:w="2393" w:type="dxa"/>
          </w:tcPr>
          <w:p w:rsidR="00C67116" w:rsidRPr="00E06F22" w:rsidRDefault="00C67116" w:rsidP="00A155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6F22">
              <w:rPr>
                <w:rFonts w:ascii="Times New Roman" w:hAnsi="Times New Roman"/>
                <w:b/>
                <w:sz w:val="28"/>
                <w:szCs w:val="28"/>
              </w:rPr>
              <w:t>T</w:t>
            </w:r>
          </w:p>
        </w:tc>
        <w:tc>
          <w:tcPr>
            <w:tcW w:w="2393" w:type="dxa"/>
          </w:tcPr>
          <w:p w:rsidR="00C67116" w:rsidRPr="00E06F22" w:rsidRDefault="00C67116" w:rsidP="00A155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6F22">
              <w:rPr>
                <w:rFonts w:ascii="Times New Roman" w:hAnsi="Times New Roman"/>
                <w:b/>
                <w:sz w:val="28"/>
                <w:szCs w:val="28"/>
              </w:rPr>
              <w:t>N</w:t>
            </w:r>
          </w:p>
        </w:tc>
        <w:tc>
          <w:tcPr>
            <w:tcW w:w="2393" w:type="dxa"/>
          </w:tcPr>
          <w:p w:rsidR="00C67116" w:rsidRPr="00E06F22" w:rsidRDefault="00C67116" w:rsidP="00A155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6F22">
              <w:rPr>
                <w:rFonts w:ascii="Times New Roman" w:hAnsi="Times New Roman"/>
                <w:b/>
                <w:sz w:val="28"/>
                <w:szCs w:val="28"/>
              </w:rPr>
              <w:t>M</w:t>
            </w:r>
          </w:p>
        </w:tc>
      </w:tr>
      <w:tr w:rsidR="00C67116" w:rsidRPr="00E06F22" w:rsidTr="00A155AD">
        <w:tc>
          <w:tcPr>
            <w:tcW w:w="2392" w:type="dxa"/>
          </w:tcPr>
          <w:p w:rsidR="00C67116" w:rsidRPr="00E06F22" w:rsidRDefault="00C67116" w:rsidP="00C67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C67116" w:rsidRPr="00E06F22" w:rsidRDefault="00C67116" w:rsidP="00C67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06F22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End"/>
            <w:r w:rsidRPr="00E06F22">
              <w:rPr>
                <w:rFonts w:ascii="Times New Roman" w:hAnsi="Times New Roman"/>
                <w:sz w:val="28"/>
                <w:szCs w:val="28"/>
              </w:rPr>
              <w:t>is</w:t>
            </w:r>
            <w:proofErr w:type="spellEnd"/>
          </w:p>
        </w:tc>
        <w:tc>
          <w:tcPr>
            <w:tcW w:w="2393" w:type="dxa"/>
          </w:tcPr>
          <w:p w:rsidR="00C67116" w:rsidRPr="00E06F22" w:rsidRDefault="00C67116" w:rsidP="00C67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N0</w:t>
            </w:r>
          </w:p>
        </w:tc>
        <w:tc>
          <w:tcPr>
            <w:tcW w:w="2393" w:type="dxa"/>
          </w:tcPr>
          <w:p w:rsidR="00C67116" w:rsidRPr="00E06F22" w:rsidRDefault="00C67116" w:rsidP="00C67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M0</w:t>
            </w:r>
          </w:p>
        </w:tc>
      </w:tr>
      <w:tr w:rsidR="00C67116" w:rsidRPr="00E06F22" w:rsidTr="00A155AD">
        <w:tc>
          <w:tcPr>
            <w:tcW w:w="2392" w:type="dxa"/>
          </w:tcPr>
          <w:p w:rsidR="00C67116" w:rsidRPr="00E06F22" w:rsidRDefault="00C67116" w:rsidP="00C67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6F22">
              <w:rPr>
                <w:rFonts w:ascii="Times New Roman" w:hAnsi="Times New Roman"/>
                <w:sz w:val="28"/>
                <w:szCs w:val="28"/>
                <w:lang w:val="en-US"/>
              </w:rPr>
              <w:t>IA</w:t>
            </w:r>
          </w:p>
        </w:tc>
        <w:tc>
          <w:tcPr>
            <w:tcW w:w="2393" w:type="dxa"/>
          </w:tcPr>
          <w:p w:rsidR="00C67116" w:rsidRPr="00E06F22" w:rsidRDefault="00C67116" w:rsidP="00C67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T1а</w:t>
            </w:r>
            <w:proofErr w:type="gramStart"/>
            <w:r w:rsidRPr="00E06F22">
              <w:rPr>
                <w:rFonts w:ascii="Times New Roman" w:hAnsi="Times New Roman"/>
                <w:sz w:val="28"/>
                <w:szCs w:val="28"/>
              </w:rPr>
              <w:t>,б</w:t>
            </w:r>
            <w:proofErr w:type="gramEnd"/>
          </w:p>
        </w:tc>
        <w:tc>
          <w:tcPr>
            <w:tcW w:w="2393" w:type="dxa"/>
          </w:tcPr>
          <w:p w:rsidR="00C67116" w:rsidRPr="00E06F22" w:rsidRDefault="00C67116" w:rsidP="00C67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N0</w:t>
            </w:r>
          </w:p>
        </w:tc>
        <w:tc>
          <w:tcPr>
            <w:tcW w:w="2393" w:type="dxa"/>
          </w:tcPr>
          <w:p w:rsidR="00C67116" w:rsidRPr="00E06F22" w:rsidRDefault="00C67116" w:rsidP="00C67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M0</w:t>
            </w:r>
          </w:p>
        </w:tc>
      </w:tr>
      <w:tr w:rsidR="00C67116" w:rsidRPr="00E06F22" w:rsidTr="00A155AD">
        <w:tc>
          <w:tcPr>
            <w:tcW w:w="2392" w:type="dxa"/>
          </w:tcPr>
          <w:p w:rsidR="00C67116" w:rsidRPr="00E06F22" w:rsidRDefault="00C67116" w:rsidP="00C67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6F22">
              <w:rPr>
                <w:rFonts w:ascii="Times New Roman" w:hAnsi="Times New Roman"/>
                <w:sz w:val="28"/>
                <w:szCs w:val="28"/>
                <w:lang w:val="en-US"/>
              </w:rPr>
              <w:t>IB</w:t>
            </w:r>
          </w:p>
        </w:tc>
        <w:tc>
          <w:tcPr>
            <w:tcW w:w="2393" w:type="dxa"/>
          </w:tcPr>
          <w:p w:rsidR="00C67116" w:rsidRPr="00E06F22" w:rsidRDefault="00C67116" w:rsidP="00C67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Т2а</w:t>
            </w:r>
          </w:p>
        </w:tc>
        <w:tc>
          <w:tcPr>
            <w:tcW w:w="2393" w:type="dxa"/>
          </w:tcPr>
          <w:p w:rsidR="00C67116" w:rsidRPr="00E06F22" w:rsidRDefault="00C67116" w:rsidP="00C67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N0</w:t>
            </w:r>
          </w:p>
        </w:tc>
        <w:tc>
          <w:tcPr>
            <w:tcW w:w="2393" w:type="dxa"/>
          </w:tcPr>
          <w:p w:rsidR="00C67116" w:rsidRPr="00E06F22" w:rsidRDefault="00C67116" w:rsidP="00C67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M0</w:t>
            </w:r>
          </w:p>
        </w:tc>
      </w:tr>
      <w:tr w:rsidR="00C67116" w:rsidRPr="00E06F22" w:rsidTr="00A155AD">
        <w:tc>
          <w:tcPr>
            <w:tcW w:w="2392" w:type="dxa"/>
          </w:tcPr>
          <w:p w:rsidR="00C67116" w:rsidRPr="00E06F22" w:rsidRDefault="00C67116" w:rsidP="00C67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6F22">
              <w:rPr>
                <w:rFonts w:ascii="Times New Roman" w:hAnsi="Times New Roman"/>
                <w:sz w:val="28"/>
                <w:szCs w:val="28"/>
                <w:lang w:val="en-US"/>
              </w:rPr>
              <w:t>IIA</w:t>
            </w:r>
          </w:p>
        </w:tc>
        <w:tc>
          <w:tcPr>
            <w:tcW w:w="2393" w:type="dxa"/>
          </w:tcPr>
          <w:p w:rsidR="00C67116" w:rsidRPr="00E06F22" w:rsidRDefault="00C67116" w:rsidP="00C67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T1а, б,</w:t>
            </w:r>
          </w:p>
          <w:p w:rsidR="00C67116" w:rsidRPr="00E06F22" w:rsidRDefault="00C67116" w:rsidP="00C67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Т2а</w:t>
            </w:r>
          </w:p>
          <w:p w:rsidR="00C67116" w:rsidRPr="00E06F22" w:rsidRDefault="00C67116" w:rsidP="00C67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Т2б</w:t>
            </w:r>
          </w:p>
        </w:tc>
        <w:tc>
          <w:tcPr>
            <w:tcW w:w="2393" w:type="dxa"/>
          </w:tcPr>
          <w:p w:rsidR="00C67116" w:rsidRPr="00E06F22" w:rsidRDefault="00C67116" w:rsidP="00C67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N1</w:t>
            </w:r>
          </w:p>
          <w:p w:rsidR="00C67116" w:rsidRPr="00E06F22" w:rsidRDefault="00C67116" w:rsidP="00C67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N1</w:t>
            </w:r>
          </w:p>
          <w:p w:rsidR="00C67116" w:rsidRPr="00E06F22" w:rsidRDefault="00C67116" w:rsidP="00C67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N0</w:t>
            </w:r>
          </w:p>
        </w:tc>
        <w:tc>
          <w:tcPr>
            <w:tcW w:w="2393" w:type="dxa"/>
          </w:tcPr>
          <w:p w:rsidR="00C67116" w:rsidRPr="00E06F22" w:rsidRDefault="00C67116" w:rsidP="00C67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M0</w:t>
            </w:r>
          </w:p>
          <w:p w:rsidR="00C67116" w:rsidRPr="00E06F22" w:rsidRDefault="00C67116" w:rsidP="00C67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M0</w:t>
            </w:r>
          </w:p>
          <w:p w:rsidR="00C67116" w:rsidRPr="00E06F22" w:rsidRDefault="00C67116" w:rsidP="00C67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M0</w:t>
            </w:r>
          </w:p>
        </w:tc>
      </w:tr>
      <w:tr w:rsidR="00C67116" w:rsidRPr="00E06F22" w:rsidTr="00A155AD">
        <w:tc>
          <w:tcPr>
            <w:tcW w:w="2392" w:type="dxa"/>
          </w:tcPr>
          <w:p w:rsidR="00C67116" w:rsidRPr="00E06F22" w:rsidRDefault="00C67116" w:rsidP="00C67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6F22">
              <w:rPr>
                <w:rFonts w:ascii="Times New Roman" w:hAnsi="Times New Roman"/>
                <w:sz w:val="28"/>
                <w:szCs w:val="28"/>
                <w:lang w:val="en-US"/>
              </w:rPr>
              <w:t>IIB</w:t>
            </w:r>
          </w:p>
        </w:tc>
        <w:tc>
          <w:tcPr>
            <w:tcW w:w="2393" w:type="dxa"/>
          </w:tcPr>
          <w:p w:rsidR="00C67116" w:rsidRPr="00E06F22" w:rsidRDefault="00C67116" w:rsidP="00C67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Т2б</w:t>
            </w:r>
          </w:p>
          <w:p w:rsidR="00C67116" w:rsidRPr="00E06F22" w:rsidRDefault="00C67116" w:rsidP="00C67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Т3</w:t>
            </w:r>
          </w:p>
        </w:tc>
        <w:tc>
          <w:tcPr>
            <w:tcW w:w="2393" w:type="dxa"/>
          </w:tcPr>
          <w:p w:rsidR="00C67116" w:rsidRPr="00E06F22" w:rsidRDefault="00C67116" w:rsidP="00C67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N1</w:t>
            </w:r>
          </w:p>
          <w:p w:rsidR="00C67116" w:rsidRPr="00E06F22" w:rsidRDefault="00C67116" w:rsidP="00C67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N0</w:t>
            </w:r>
          </w:p>
        </w:tc>
        <w:tc>
          <w:tcPr>
            <w:tcW w:w="2393" w:type="dxa"/>
          </w:tcPr>
          <w:p w:rsidR="00C67116" w:rsidRPr="00E06F22" w:rsidRDefault="00C67116" w:rsidP="00C67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M0</w:t>
            </w:r>
          </w:p>
          <w:p w:rsidR="00C67116" w:rsidRPr="00E06F22" w:rsidRDefault="00C67116" w:rsidP="00C67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M0</w:t>
            </w:r>
          </w:p>
        </w:tc>
      </w:tr>
      <w:tr w:rsidR="00C67116" w:rsidRPr="00E06F22" w:rsidTr="00A155AD">
        <w:tc>
          <w:tcPr>
            <w:tcW w:w="2392" w:type="dxa"/>
          </w:tcPr>
          <w:p w:rsidR="00C67116" w:rsidRPr="00E06F22" w:rsidRDefault="00C67116" w:rsidP="00C67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6F22">
              <w:rPr>
                <w:rFonts w:ascii="Times New Roman" w:hAnsi="Times New Roman"/>
                <w:sz w:val="28"/>
                <w:szCs w:val="28"/>
                <w:lang w:val="en-US"/>
              </w:rPr>
              <w:t>IIIA</w:t>
            </w:r>
          </w:p>
        </w:tc>
        <w:tc>
          <w:tcPr>
            <w:tcW w:w="2393" w:type="dxa"/>
          </w:tcPr>
          <w:p w:rsidR="00C67116" w:rsidRPr="00E06F22" w:rsidRDefault="00C67116" w:rsidP="00C67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T1а, б, Т2а, б</w:t>
            </w:r>
          </w:p>
          <w:p w:rsidR="00C67116" w:rsidRPr="00E06F22" w:rsidRDefault="00C67116" w:rsidP="00C67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Т3</w:t>
            </w:r>
          </w:p>
          <w:p w:rsidR="00C67116" w:rsidRPr="00E06F22" w:rsidRDefault="00C67116" w:rsidP="00C67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T4</w:t>
            </w:r>
          </w:p>
        </w:tc>
        <w:tc>
          <w:tcPr>
            <w:tcW w:w="2393" w:type="dxa"/>
          </w:tcPr>
          <w:p w:rsidR="00C67116" w:rsidRPr="00E06F22" w:rsidRDefault="00C67116" w:rsidP="00C67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N2</w:t>
            </w:r>
          </w:p>
          <w:p w:rsidR="00C67116" w:rsidRPr="00E06F22" w:rsidRDefault="00C67116" w:rsidP="00C67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 xml:space="preserve">N1, </w:t>
            </w:r>
            <w:r w:rsidRPr="00E06F22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E06F22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C67116" w:rsidRPr="00E06F22" w:rsidRDefault="00C67116" w:rsidP="00C67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N0, 1</w:t>
            </w:r>
          </w:p>
        </w:tc>
        <w:tc>
          <w:tcPr>
            <w:tcW w:w="2393" w:type="dxa"/>
          </w:tcPr>
          <w:p w:rsidR="00C67116" w:rsidRPr="00E06F22" w:rsidRDefault="00C67116" w:rsidP="00C67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M0</w:t>
            </w:r>
          </w:p>
          <w:p w:rsidR="00C67116" w:rsidRPr="00E06F22" w:rsidRDefault="00C67116" w:rsidP="00C67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M0</w:t>
            </w:r>
          </w:p>
          <w:p w:rsidR="00C67116" w:rsidRPr="00E06F22" w:rsidRDefault="00C67116" w:rsidP="00C67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M0</w:t>
            </w:r>
          </w:p>
        </w:tc>
      </w:tr>
      <w:tr w:rsidR="00C67116" w:rsidRPr="00E06F22" w:rsidTr="00A155AD">
        <w:tc>
          <w:tcPr>
            <w:tcW w:w="2392" w:type="dxa"/>
          </w:tcPr>
          <w:p w:rsidR="00C67116" w:rsidRPr="00E06F22" w:rsidRDefault="00C67116" w:rsidP="00C67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6F22">
              <w:rPr>
                <w:rFonts w:ascii="Times New Roman" w:hAnsi="Times New Roman"/>
                <w:sz w:val="28"/>
                <w:szCs w:val="28"/>
                <w:lang w:val="en-US"/>
              </w:rPr>
              <w:t>IIIB</w:t>
            </w:r>
          </w:p>
        </w:tc>
        <w:tc>
          <w:tcPr>
            <w:tcW w:w="2393" w:type="dxa"/>
          </w:tcPr>
          <w:p w:rsidR="00C67116" w:rsidRPr="00E06F22" w:rsidRDefault="00C67116" w:rsidP="00C67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T4</w:t>
            </w:r>
          </w:p>
          <w:p w:rsidR="00C67116" w:rsidRPr="00E06F22" w:rsidRDefault="00C67116" w:rsidP="00C67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Любая</w:t>
            </w:r>
            <w:proofErr w:type="gramStart"/>
            <w:r w:rsidRPr="00E06F22"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proofErr w:type="gramEnd"/>
          </w:p>
        </w:tc>
        <w:tc>
          <w:tcPr>
            <w:tcW w:w="2393" w:type="dxa"/>
          </w:tcPr>
          <w:p w:rsidR="00C67116" w:rsidRPr="00E06F22" w:rsidRDefault="00C67116" w:rsidP="00C67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N2</w:t>
            </w:r>
          </w:p>
          <w:p w:rsidR="00C67116" w:rsidRPr="00E06F22" w:rsidRDefault="00C67116" w:rsidP="00C67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N3</w:t>
            </w:r>
          </w:p>
        </w:tc>
        <w:tc>
          <w:tcPr>
            <w:tcW w:w="2393" w:type="dxa"/>
          </w:tcPr>
          <w:p w:rsidR="00C67116" w:rsidRPr="00E06F22" w:rsidRDefault="00C67116" w:rsidP="00C67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M0</w:t>
            </w:r>
          </w:p>
          <w:p w:rsidR="00C67116" w:rsidRPr="00E06F22" w:rsidRDefault="00C67116" w:rsidP="00C67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Start"/>
            <w:r w:rsidRPr="00E06F22">
              <w:rPr>
                <w:rFonts w:ascii="Times New Roman" w:hAnsi="Times New Roman"/>
                <w:sz w:val="28"/>
                <w:szCs w:val="28"/>
              </w:rPr>
              <w:t>0</w:t>
            </w:r>
            <w:proofErr w:type="gramEnd"/>
          </w:p>
        </w:tc>
      </w:tr>
      <w:tr w:rsidR="00C67116" w:rsidRPr="00E06F22" w:rsidTr="00A155AD">
        <w:tc>
          <w:tcPr>
            <w:tcW w:w="2392" w:type="dxa"/>
          </w:tcPr>
          <w:p w:rsidR="00C67116" w:rsidRPr="00E06F22" w:rsidRDefault="00C67116" w:rsidP="00C67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6F22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2393" w:type="dxa"/>
          </w:tcPr>
          <w:p w:rsidR="00C67116" w:rsidRPr="00E06F22" w:rsidRDefault="00C67116" w:rsidP="00C67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Любая</w:t>
            </w:r>
            <w:proofErr w:type="gramStart"/>
            <w:r w:rsidRPr="00E06F22"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proofErr w:type="gramEnd"/>
          </w:p>
        </w:tc>
        <w:tc>
          <w:tcPr>
            <w:tcW w:w="2393" w:type="dxa"/>
          </w:tcPr>
          <w:p w:rsidR="00C67116" w:rsidRPr="00E06F22" w:rsidRDefault="00C67116" w:rsidP="00C67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Любая N</w:t>
            </w:r>
          </w:p>
        </w:tc>
        <w:tc>
          <w:tcPr>
            <w:tcW w:w="2393" w:type="dxa"/>
          </w:tcPr>
          <w:p w:rsidR="00C67116" w:rsidRPr="00E06F22" w:rsidRDefault="00C67116" w:rsidP="00C67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Start"/>
            <w:r w:rsidRPr="00E06F22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</w:tr>
    </w:tbl>
    <w:p w:rsidR="00C67116" w:rsidRPr="00C67116" w:rsidRDefault="00C67116" w:rsidP="00C67116">
      <w:pPr>
        <w:spacing w:line="360" w:lineRule="auto"/>
        <w:jc w:val="both"/>
        <w:rPr>
          <w:rFonts w:ascii="Times New Roman" w:hAnsi="Times New Roman"/>
          <w:sz w:val="28"/>
        </w:rPr>
      </w:pPr>
    </w:p>
    <w:p w:rsidR="00C67116" w:rsidRDefault="00C67116"/>
    <w:sectPr w:rsidR="00C67116" w:rsidSect="00C00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7116"/>
    <w:rsid w:val="00C0054D"/>
    <w:rsid w:val="00C67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1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518</Words>
  <Characters>2955</Characters>
  <Application>Microsoft Office Word</Application>
  <DocSecurity>0</DocSecurity>
  <Lines>24</Lines>
  <Paragraphs>6</Paragraphs>
  <ScaleCrop>false</ScaleCrop>
  <Company>RePack by SPecialiST</Company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2017-06-29T15:55:00Z</dcterms:created>
  <dcterms:modified xsi:type="dcterms:W3CDTF">2017-06-29T16:00:00Z</dcterms:modified>
</cp:coreProperties>
</file>