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6E" w:rsidRDefault="00F0666E" w:rsidP="00F0666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B58">
        <w:rPr>
          <w:rFonts w:ascii="Times New Roman" w:hAnsi="Times New Roman"/>
          <w:b/>
          <w:sz w:val="28"/>
          <w:szCs w:val="28"/>
        </w:rPr>
        <w:t xml:space="preserve">TNM Классификация </w:t>
      </w:r>
      <w:r w:rsidR="003C53AA">
        <w:rPr>
          <w:rFonts w:ascii="Times New Roman" w:hAnsi="Times New Roman"/>
          <w:b/>
          <w:sz w:val="28"/>
          <w:szCs w:val="28"/>
        </w:rPr>
        <w:t>рака</w:t>
      </w:r>
      <w:r w:rsidRPr="00351B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поджелудочной железы</w:t>
      </w:r>
      <w:r w:rsidRPr="00351B58">
        <w:rPr>
          <w:rFonts w:ascii="Times New Roman" w:hAnsi="Times New Roman"/>
          <w:b/>
          <w:sz w:val="28"/>
          <w:szCs w:val="28"/>
        </w:rPr>
        <w:t xml:space="preserve"> (7</w:t>
      </w:r>
      <w:r>
        <w:rPr>
          <w:rFonts w:ascii="Times New Roman" w:hAnsi="Times New Roman"/>
          <w:b/>
          <w:sz w:val="28"/>
          <w:szCs w:val="28"/>
        </w:rPr>
        <w:t>-е</w:t>
      </w:r>
      <w:r w:rsidRPr="00351B58">
        <w:rPr>
          <w:rFonts w:ascii="Times New Roman" w:hAnsi="Times New Roman"/>
          <w:b/>
          <w:sz w:val="28"/>
          <w:szCs w:val="28"/>
        </w:rPr>
        <w:t xml:space="preserve"> изд</w:t>
      </w:r>
      <w:r w:rsidR="003C53AA">
        <w:rPr>
          <w:rFonts w:ascii="Times New Roman" w:hAnsi="Times New Roman"/>
          <w:b/>
          <w:sz w:val="28"/>
          <w:szCs w:val="28"/>
        </w:rPr>
        <w:t>ание</w:t>
      </w:r>
      <w:r w:rsidRPr="00351B58">
        <w:rPr>
          <w:rFonts w:ascii="Times New Roman" w:hAnsi="Times New Roman"/>
          <w:b/>
          <w:sz w:val="28"/>
          <w:szCs w:val="28"/>
        </w:rPr>
        <w:t>, 20</w:t>
      </w:r>
      <w:r w:rsidR="004B51D0">
        <w:rPr>
          <w:rFonts w:ascii="Times New Roman" w:hAnsi="Times New Roman"/>
          <w:b/>
          <w:sz w:val="28"/>
          <w:szCs w:val="28"/>
        </w:rPr>
        <w:t>09</w:t>
      </w:r>
      <w:r w:rsidRPr="00351B58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8505"/>
      </w:tblGrid>
      <w:tr w:rsidR="00F0666E" w:rsidRPr="00E06F22" w:rsidTr="007D484C">
        <w:tc>
          <w:tcPr>
            <w:tcW w:w="9464" w:type="dxa"/>
            <w:gridSpan w:val="2"/>
          </w:tcPr>
          <w:p w:rsidR="00F0666E" w:rsidRPr="0035335D" w:rsidRDefault="00F0666E" w:rsidP="007D484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>Критерий Т</w:t>
            </w:r>
          </w:p>
        </w:tc>
      </w:tr>
      <w:tr w:rsidR="00F0666E" w:rsidRPr="00E06F22" w:rsidTr="007D484C">
        <w:tc>
          <w:tcPr>
            <w:tcW w:w="959" w:type="dxa"/>
            <w:vAlign w:val="center"/>
          </w:tcPr>
          <w:p w:rsidR="00F0666E" w:rsidRPr="00E06F22" w:rsidRDefault="00F0666E" w:rsidP="007D4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proofErr w:type="gramEnd"/>
          </w:p>
        </w:tc>
        <w:tc>
          <w:tcPr>
            <w:tcW w:w="8505" w:type="dxa"/>
          </w:tcPr>
          <w:p w:rsidR="00F0666E" w:rsidRPr="00E06F22" w:rsidRDefault="00F0666E" w:rsidP="007D48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Недостаточно данных для оценки первичной опухоли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0666E" w:rsidRPr="00E06F22" w:rsidTr="007D484C">
        <w:tc>
          <w:tcPr>
            <w:tcW w:w="959" w:type="dxa"/>
            <w:vAlign w:val="center"/>
          </w:tcPr>
          <w:p w:rsidR="00F0666E" w:rsidRPr="00E06F22" w:rsidRDefault="00F0666E" w:rsidP="007D4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ТО</w:t>
            </w:r>
          </w:p>
        </w:tc>
        <w:tc>
          <w:tcPr>
            <w:tcW w:w="8505" w:type="dxa"/>
          </w:tcPr>
          <w:p w:rsidR="00F0666E" w:rsidRPr="00E06F22" w:rsidRDefault="00F0666E" w:rsidP="007D48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Первичная опухоль не определяется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0666E" w:rsidRPr="00E06F22" w:rsidTr="007D484C">
        <w:tc>
          <w:tcPr>
            <w:tcW w:w="959" w:type="dxa"/>
            <w:vAlign w:val="center"/>
          </w:tcPr>
          <w:p w:rsidR="00F0666E" w:rsidRPr="00E06F22" w:rsidRDefault="00F0666E" w:rsidP="007D4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F22">
              <w:rPr>
                <w:rFonts w:ascii="Times New Roman" w:hAnsi="Times New Roman"/>
                <w:sz w:val="28"/>
                <w:szCs w:val="28"/>
              </w:rPr>
              <w:t>Tis</w:t>
            </w:r>
            <w:proofErr w:type="spellEnd"/>
          </w:p>
        </w:tc>
        <w:tc>
          <w:tcPr>
            <w:tcW w:w="8505" w:type="dxa"/>
          </w:tcPr>
          <w:p w:rsidR="00F0666E" w:rsidRPr="00E06F22" w:rsidRDefault="009536F3" w:rsidP="007D48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Карцинома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 situ</w:t>
            </w:r>
            <w:r w:rsidR="00F0666E" w:rsidRPr="00351B58">
              <w:rPr>
                <w:rFonts w:ascii="Times New Roman" w:hAnsi="Times New Roman"/>
                <w:sz w:val="28"/>
                <w:szCs w:val="28"/>
              </w:rPr>
              <w:t>*</w:t>
            </w:r>
            <w:r w:rsidR="00F066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0666E" w:rsidRPr="00E06F22" w:rsidTr="007D484C">
        <w:tc>
          <w:tcPr>
            <w:tcW w:w="959" w:type="dxa"/>
            <w:vAlign w:val="center"/>
          </w:tcPr>
          <w:p w:rsidR="00F0666E" w:rsidRPr="00E06F22" w:rsidRDefault="00F0666E" w:rsidP="007D4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T1</w:t>
            </w:r>
          </w:p>
        </w:tc>
        <w:tc>
          <w:tcPr>
            <w:tcW w:w="8505" w:type="dxa"/>
          </w:tcPr>
          <w:p w:rsidR="00F0666E" w:rsidRPr="00E06F22" w:rsidRDefault="009536F3" w:rsidP="003C53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6F3">
              <w:rPr>
                <w:rFonts w:ascii="Times New Roman" w:hAnsi="Times New Roman"/>
                <w:sz w:val="28"/>
                <w:szCs w:val="28"/>
              </w:rPr>
              <w:t>Опухоль ограничивается поджелудочной железой, опухоль</w:t>
            </w:r>
            <w:r w:rsidR="003C53AA">
              <w:rPr>
                <w:rFonts w:ascii="Times New Roman" w:hAnsi="Times New Roman"/>
                <w:sz w:val="28"/>
                <w:szCs w:val="28"/>
              </w:rPr>
              <w:t xml:space="preserve"> &lt;</w:t>
            </w:r>
            <w:r w:rsidRPr="009536F3">
              <w:rPr>
                <w:rFonts w:ascii="Times New Roman" w:hAnsi="Times New Roman"/>
                <w:sz w:val="28"/>
                <w:szCs w:val="28"/>
              </w:rPr>
              <w:t xml:space="preserve"> 2 см в наибольшем измерении.</w:t>
            </w:r>
          </w:p>
        </w:tc>
      </w:tr>
      <w:tr w:rsidR="009536F3" w:rsidRPr="00E06F22" w:rsidTr="007D484C">
        <w:tc>
          <w:tcPr>
            <w:tcW w:w="959" w:type="dxa"/>
            <w:vAlign w:val="center"/>
          </w:tcPr>
          <w:p w:rsidR="009536F3" w:rsidRPr="00E06F22" w:rsidRDefault="009536F3" w:rsidP="007D4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5" w:type="dxa"/>
          </w:tcPr>
          <w:p w:rsidR="009536F3" w:rsidRPr="00E06F22" w:rsidRDefault="009536F3" w:rsidP="003C53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6F3">
              <w:rPr>
                <w:rFonts w:ascii="Times New Roman" w:hAnsi="Times New Roman"/>
                <w:sz w:val="28"/>
                <w:szCs w:val="28"/>
              </w:rPr>
              <w:t>Опухоль ограничивается поджелудочной железой, опухоль</w:t>
            </w:r>
            <w:r w:rsidR="003C53AA">
              <w:rPr>
                <w:rFonts w:ascii="Times New Roman" w:hAnsi="Times New Roman"/>
                <w:sz w:val="28"/>
                <w:szCs w:val="28"/>
              </w:rPr>
              <w:t xml:space="preserve"> &gt;</w:t>
            </w:r>
            <w:r w:rsidRPr="009536F3">
              <w:rPr>
                <w:rFonts w:ascii="Times New Roman" w:hAnsi="Times New Roman"/>
                <w:sz w:val="28"/>
                <w:szCs w:val="28"/>
              </w:rPr>
              <w:t xml:space="preserve"> 2 см в наибольшем измерении.</w:t>
            </w:r>
          </w:p>
        </w:tc>
      </w:tr>
      <w:tr w:rsidR="009536F3" w:rsidRPr="00E06F22" w:rsidTr="007D484C">
        <w:tc>
          <w:tcPr>
            <w:tcW w:w="959" w:type="dxa"/>
            <w:vAlign w:val="center"/>
          </w:tcPr>
          <w:p w:rsidR="009536F3" w:rsidRPr="00E06F22" w:rsidRDefault="009536F3" w:rsidP="007D4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Т3</w:t>
            </w:r>
          </w:p>
        </w:tc>
        <w:tc>
          <w:tcPr>
            <w:tcW w:w="8505" w:type="dxa"/>
          </w:tcPr>
          <w:p w:rsidR="009536F3" w:rsidRPr="00E06F22" w:rsidRDefault="009536F3" w:rsidP="00141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6F3">
              <w:rPr>
                <w:rFonts w:ascii="Times New Roman" w:hAnsi="Times New Roman"/>
                <w:sz w:val="28"/>
                <w:szCs w:val="28"/>
              </w:rPr>
              <w:t>Опухоль распространяется за предел</w:t>
            </w:r>
            <w:r w:rsidR="003C53AA">
              <w:rPr>
                <w:rFonts w:ascii="Times New Roman" w:hAnsi="Times New Roman"/>
                <w:sz w:val="28"/>
                <w:szCs w:val="28"/>
              </w:rPr>
              <w:t>ы</w:t>
            </w:r>
            <w:r w:rsidRPr="009536F3">
              <w:rPr>
                <w:rFonts w:ascii="Times New Roman" w:hAnsi="Times New Roman"/>
                <w:sz w:val="28"/>
                <w:szCs w:val="28"/>
              </w:rPr>
              <w:t xml:space="preserve"> подже</w:t>
            </w:r>
            <w:r w:rsidR="00DF5762">
              <w:rPr>
                <w:rFonts w:ascii="Times New Roman" w:hAnsi="Times New Roman"/>
                <w:sz w:val="28"/>
                <w:szCs w:val="28"/>
              </w:rPr>
              <w:t xml:space="preserve">лудочной железы, но </w:t>
            </w:r>
            <w:r w:rsidR="0014197C">
              <w:rPr>
                <w:rFonts w:ascii="Times New Roman" w:hAnsi="Times New Roman"/>
                <w:sz w:val="28"/>
                <w:szCs w:val="28"/>
              </w:rPr>
              <w:t>не вовлекает</w:t>
            </w:r>
            <w:r w:rsidR="00DF5762">
              <w:rPr>
                <w:rFonts w:ascii="Times New Roman" w:hAnsi="Times New Roman"/>
                <w:sz w:val="28"/>
                <w:szCs w:val="28"/>
              </w:rPr>
              <w:t xml:space="preserve"> чревн</w:t>
            </w:r>
            <w:r w:rsidR="003C53AA">
              <w:rPr>
                <w:rFonts w:ascii="Times New Roman" w:hAnsi="Times New Roman"/>
                <w:sz w:val="28"/>
                <w:szCs w:val="28"/>
              </w:rPr>
              <w:t>о</w:t>
            </w:r>
            <w:r w:rsidR="00DF5762">
              <w:rPr>
                <w:rFonts w:ascii="Times New Roman" w:hAnsi="Times New Roman"/>
                <w:sz w:val="28"/>
                <w:szCs w:val="28"/>
              </w:rPr>
              <w:t>й ствол или верхнюю брыжеечную артерию</w:t>
            </w:r>
            <w:r w:rsidRPr="009536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536F3" w:rsidRPr="00E06F22" w:rsidTr="007D484C">
        <w:tc>
          <w:tcPr>
            <w:tcW w:w="959" w:type="dxa"/>
            <w:vAlign w:val="center"/>
          </w:tcPr>
          <w:p w:rsidR="009536F3" w:rsidRPr="00E06F22" w:rsidRDefault="009536F3" w:rsidP="007D4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505" w:type="dxa"/>
          </w:tcPr>
          <w:p w:rsidR="009536F3" w:rsidRPr="00E06F22" w:rsidRDefault="009536F3" w:rsidP="00141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6F3">
              <w:rPr>
                <w:rFonts w:ascii="Times New Roman" w:hAnsi="Times New Roman"/>
                <w:sz w:val="28"/>
                <w:szCs w:val="28"/>
              </w:rPr>
              <w:t xml:space="preserve">Опухоль </w:t>
            </w:r>
            <w:r w:rsidR="0014197C">
              <w:rPr>
                <w:rFonts w:ascii="Times New Roman" w:hAnsi="Times New Roman"/>
                <w:sz w:val="28"/>
                <w:szCs w:val="28"/>
              </w:rPr>
              <w:t>распространяется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</w:t>
            </w:r>
            <w:r w:rsidRPr="009536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F5762" w:rsidRPr="00DF5762">
              <w:rPr>
                <w:rFonts w:ascii="Times New Roman" w:hAnsi="Times New Roman"/>
                <w:sz w:val="28"/>
                <w:szCs w:val="28"/>
              </w:rPr>
              <w:t>чревн</w:t>
            </w:r>
            <w:r w:rsidR="003C53AA">
              <w:rPr>
                <w:rFonts w:ascii="Times New Roman" w:hAnsi="Times New Roman"/>
                <w:sz w:val="28"/>
                <w:szCs w:val="28"/>
              </w:rPr>
              <w:t>о</w:t>
            </w:r>
            <w:r w:rsidR="00DF5762" w:rsidRPr="00DF5762">
              <w:rPr>
                <w:rFonts w:ascii="Times New Roman" w:hAnsi="Times New Roman"/>
                <w:sz w:val="28"/>
                <w:szCs w:val="28"/>
              </w:rPr>
              <w:t>й</w:t>
            </w:r>
            <w:proofErr w:type="gramEnd"/>
            <w:r w:rsidR="00DF5762" w:rsidRPr="00DF5762">
              <w:rPr>
                <w:rFonts w:ascii="Times New Roman" w:hAnsi="Times New Roman"/>
                <w:sz w:val="28"/>
                <w:szCs w:val="28"/>
              </w:rPr>
              <w:t xml:space="preserve"> ствол</w:t>
            </w:r>
            <w:r w:rsidR="00DF57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536F3">
              <w:rPr>
                <w:rFonts w:ascii="Times New Roman" w:hAnsi="Times New Roman"/>
                <w:sz w:val="28"/>
                <w:szCs w:val="28"/>
              </w:rPr>
              <w:t xml:space="preserve"> или верхнюю брыжеечную артерию (неоперабельная первичная опухоль).</w:t>
            </w:r>
          </w:p>
        </w:tc>
      </w:tr>
      <w:tr w:rsidR="009536F3" w:rsidRPr="00E06F22" w:rsidTr="00A40B18">
        <w:tc>
          <w:tcPr>
            <w:tcW w:w="9464" w:type="dxa"/>
            <w:gridSpan w:val="2"/>
            <w:vAlign w:val="center"/>
          </w:tcPr>
          <w:p w:rsidR="009536F3" w:rsidRPr="00E06F22" w:rsidRDefault="00DF5762" w:rsidP="003C53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762"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="003C53AA">
              <w:rPr>
                <w:rFonts w:ascii="Times New Roman" w:hAnsi="Times New Roman"/>
                <w:sz w:val="28"/>
                <w:szCs w:val="28"/>
              </w:rPr>
              <w:t>В</w:t>
            </w:r>
            <w:r w:rsidRPr="00DF5762">
              <w:rPr>
                <w:rFonts w:ascii="Times New Roman" w:hAnsi="Times New Roman"/>
                <w:sz w:val="28"/>
                <w:szCs w:val="28"/>
              </w:rPr>
              <w:t>ключает в себя «</w:t>
            </w:r>
            <w:proofErr w:type="spellStart"/>
            <w:r w:rsidRPr="00DF5762">
              <w:rPr>
                <w:rFonts w:ascii="Times New Roman" w:hAnsi="Times New Roman"/>
                <w:sz w:val="28"/>
                <w:szCs w:val="28"/>
              </w:rPr>
              <w:t>PanInIII</w:t>
            </w:r>
            <w:proofErr w:type="spellEnd"/>
            <w:r w:rsidRPr="00DF5762">
              <w:rPr>
                <w:rFonts w:ascii="Times New Roman" w:hAnsi="Times New Roman"/>
                <w:sz w:val="28"/>
                <w:szCs w:val="28"/>
              </w:rPr>
              <w:t>» классификацию.</w:t>
            </w:r>
          </w:p>
        </w:tc>
      </w:tr>
      <w:tr w:rsidR="009536F3" w:rsidRPr="00E06F22" w:rsidTr="007D484C">
        <w:tc>
          <w:tcPr>
            <w:tcW w:w="9464" w:type="dxa"/>
            <w:gridSpan w:val="2"/>
            <w:vAlign w:val="center"/>
          </w:tcPr>
          <w:p w:rsidR="009536F3" w:rsidRPr="0035335D" w:rsidRDefault="009536F3" w:rsidP="007D484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Критерий </w:t>
            </w:r>
            <w:r w:rsidRPr="0035335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</w:t>
            </w:r>
          </w:p>
        </w:tc>
      </w:tr>
      <w:tr w:rsidR="009536F3" w:rsidRPr="00E06F22" w:rsidTr="007D484C">
        <w:tc>
          <w:tcPr>
            <w:tcW w:w="959" w:type="dxa"/>
            <w:vAlign w:val="center"/>
          </w:tcPr>
          <w:p w:rsidR="009536F3" w:rsidRPr="00E06F22" w:rsidRDefault="009536F3" w:rsidP="007D4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proofErr w:type="gramEnd"/>
            <w:r w:rsidRPr="00E06F22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505" w:type="dxa"/>
          </w:tcPr>
          <w:p w:rsidR="009536F3" w:rsidRPr="00E06F22" w:rsidRDefault="00FB62CE" w:rsidP="007D48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2CE">
              <w:rPr>
                <w:rFonts w:ascii="Times New Roman" w:hAnsi="Times New Roman"/>
                <w:sz w:val="28"/>
                <w:szCs w:val="28"/>
              </w:rPr>
              <w:t>Региональные лимфатические узлы не могут быть оценены</w:t>
            </w:r>
            <w:r w:rsidR="003C53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536F3" w:rsidRPr="00E06F22" w:rsidTr="007D484C">
        <w:tc>
          <w:tcPr>
            <w:tcW w:w="959" w:type="dxa"/>
            <w:vAlign w:val="center"/>
          </w:tcPr>
          <w:p w:rsidR="009536F3" w:rsidRPr="00E06F22" w:rsidRDefault="009536F3" w:rsidP="007D4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8505" w:type="dxa"/>
          </w:tcPr>
          <w:p w:rsidR="009536F3" w:rsidRPr="00E06F22" w:rsidRDefault="003C53AA" w:rsidP="003C53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B62CE">
              <w:rPr>
                <w:rFonts w:ascii="Times New Roman" w:hAnsi="Times New Roman"/>
                <w:sz w:val="28"/>
                <w:szCs w:val="28"/>
              </w:rPr>
              <w:t xml:space="preserve">тсутствуют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FB62CE" w:rsidRPr="00FB62CE">
              <w:rPr>
                <w:rFonts w:ascii="Times New Roman" w:hAnsi="Times New Roman"/>
                <w:sz w:val="28"/>
                <w:szCs w:val="28"/>
              </w:rPr>
              <w:t>етастазы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FB62CE" w:rsidRPr="00FB62CE">
              <w:rPr>
                <w:rFonts w:ascii="Times New Roman" w:hAnsi="Times New Roman"/>
                <w:sz w:val="28"/>
                <w:szCs w:val="28"/>
              </w:rPr>
              <w:t xml:space="preserve"> региональных лимфатических узл</w:t>
            </w:r>
            <w:r>
              <w:rPr>
                <w:rFonts w:ascii="Times New Roman" w:hAnsi="Times New Roman"/>
                <w:sz w:val="28"/>
                <w:szCs w:val="28"/>
              </w:rPr>
              <w:t>ах.</w:t>
            </w:r>
          </w:p>
        </w:tc>
      </w:tr>
      <w:tr w:rsidR="009536F3" w:rsidRPr="00E06F22" w:rsidTr="007D484C">
        <w:tc>
          <w:tcPr>
            <w:tcW w:w="959" w:type="dxa"/>
            <w:vAlign w:val="center"/>
          </w:tcPr>
          <w:p w:rsidR="009536F3" w:rsidRPr="00E06F22" w:rsidRDefault="009536F3" w:rsidP="007D4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N1</w:t>
            </w:r>
          </w:p>
        </w:tc>
        <w:tc>
          <w:tcPr>
            <w:tcW w:w="8505" w:type="dxa"/>
          </w:tcPr>
          <w:p w:rsidR="009536F3" w:rsidRPr="00CF1994" w:rsidRDefault="00CF1994" w:rsidP="003C53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Региональные метастазы</w:t>
            </w:r>
            <w:r w:rsidR="0014197C">
              <w:rPr>
                <w:rFonts w:ascii="Times New Roman" w:eastAsiaTheme="minorHAnsi" w:hAnsi="Times New Roman"/>
                <w:sz w:val="28"/>
              </w:rPr>
              <w:t xml:space="preserve"> в</w:t>
            </w:r>
            <w:r w:rsidR="00FB62CE" w:rsidRPr="00CF1994">
              <w:rPr>
                <w:rFonts w:ascii="Times New Roman" w:eastAsiaTheme="minorHAnsi" w:hAnsi="Times New Roman"/>
                <w:sz w:val="28"/>
              </w:rPr>
              <w:t xml:space="preserve"> лимфатических узл</w:t>
            </w:r>
            <w:r w:rsidR="003C53AA">
              <w:rPr>
                <w:rFonts w:ascii="Times New Roman" w:eastAsiaTheme="minorHAnsi" w:hAnsi="Times New Roman"/>
                <w:sz w:val="28"/>
              </w:rPr>
              <w:t>ах.</w:t>
            </w:r>
          </w:p>
        </w:tc>
      </w:tr>
      <w:tr w:rsidR="009536F3" w:rsidRPr="00E06F22" w:rsidTr="007D484C">
        <w:tc>
          <w:tcPr>
            <w:tcW w:w="9464" w:type="dxa"/>
            <w:gridSpan w:val="2"/>
          </w:tcPr>
          <w:p w:rsidR="009536F3" w:rsidRPr="0035335D" w:rsidRDefault="009536F3" w:rsidP="007D484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Критерий </w:t>
            </w:r>
            <w:r w:rsidRPr="0035335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M</w:t>
            </w:r>
          </w:p>
        </w:tc>
      </w:tr>
      <w:tr w:rsidR="009536F3" w:rsidRPr="00E06F22" w:rsidTr="007D484C">
        <w:tc>
          <w:tcPr>
            <w:tcW w:w="959" w:type="dxa"/>
            <w:vAlign w:val="center"/>
          </w:tcPr>
          <w:p w:rsidR="009536F3" w:rsidRPr="00E06F22" w:rsidRDefault="009536F3" w:rsidP="007D4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8505" w:type="dxa"/>
          </w:tcPr>
          <w:p w:rsidR="009536F3" w:rsidRPr="00E06F22" w:rsidRDefault="009536F3" w:rsidP="007D48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Нет признаков отдаленных метастазов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536F3" w:rsidRPr="00E06F22" w:rsidTr="007D484C">
        <w:tc>
          <w:tcPr>
            <w:tcW w:w="959" w:type="dxa"/>
            <w:vAlign w:val="center"/>
          </w:tcPr>
          <w:p w:rsidR="009536F3" w:rsidRPr="00E06F22" w:rsidRDefault="009536F3" w:rsidP="007D4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5" w:type="dxa"/>
          </w:tcPr>
          <w:p w:rsidR="009536F3" w:rsidRPr="00E06F22" w:rsidRDefault="009536F3" w:rsidP="007D48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Наличие отдаленных метастазов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0666E" w:rsidRPr="0004790C" w:rsidRDefault="00F0666E" w:rsidP="00F0666E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</w:p>
    <w:p w:rsidR="00F0666E" w:rsidRDefault="00F0666E" w:rsidP="00F0666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669">
        <w:rPr>
          <w:rFonts w:ascii="Times New Roman" w:hAnsi="Times New Roman"/>
          <w:b/>
          <w:sz w:val="28"/>
          <w:szCs w:val="28"/>
        </w:rPr>
        <w:t xml:space="preserve">Классификация </w:t>
      </w:r>
      <w:r w:rsidR="003C53AA">
        <w:rPr>
          <w:rFonts w:ascii="Times New Roman" w:hAnsi="Times New Roman"/>
          <w:b/>
          <w:sz w:val="28"/>
          <w:szCs w:val="28"/>
        </w:rPr>
        <w:t>рака</w:t>
      </w:r>
      <w:r>
        <w:rPr>
          <w:rFonts w:ascii="Times New Roman" w:hAnsi="Times New Roman"/>
          <w:b/>
          <w:sz w:val="28"/>
          <w:szCs w:val="28"/>
        </w:rPr>
        <w:t xml:space="preserve"> поджелудочной железы </w:t>
      </w:r>
      <w:r w:rsidRPr="00706669">
        <w:rPr>
          <w:rFonts w:ascii="Times New Roman" w:hAnsi="Times New Roman"/>
          <w:b/>
          <w:sz w:val="28"/>
          <w:szCs w:val="28"/>
        </w:rPr>
        <w:t>по стадиям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6"/>
        <w:gridCol w:w="2366"/>
        <w:gridCol w:w="2366"/>
        <w:gridCol w:w="2366"/>
      </w:tblGrid>
      <w:tr w:rsidR="00F0666E" w:rsidRPr="00E06F22" w:rsidTr="007D484C">
        <w:trPr>
          <w:trHeight w:val="322"/>
        </w:trPr>
        <w:tc>
          <w:tcPr>
            <w:tcW w:w="2366" w:type="dxa"/>
          </w:tcPr>
          <w:p w:rsidR="00F0666E" w:rsidRPr="00E06F22" w:rsidRDefault="00F0666E" w:rsidP="007D4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Стадия</w:t>
            </w:r>
          </w:p>
        </w:tc>
        <w:tc>
          <w:tcPr>
            <w:tcW w:w="2366" w:type="dxa"/>
          </w:tcPr>
          <w:p w:rsidR="00F0666E" w:rsidRPr="00E06F22" w:rsidRDefault="00F0666E" w:rsidP="007D4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T</w:t>
            </w:r>
          </w:p>
        </w:tc>
        <w:tc>
          <w:tcPr>
            <w:tcW w:w="2366" w:type="dxa"/>
          </w:tcPr>
          <w:p w:rsidR="00F0666E" w:rsidRPr="00E06F22" w:rsidRDefault="00F0666E" w:rsidP="007D4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N</w:t>
            </w:r>
          </w:p>
        </w:tc>
        <w:tc>
          <w:tcPr>
            <w:tcW w:w="2366" w:type="dxa"/>
          </w:tcPr>
          <w:p w:rsidR="00F0666E" w:rsidRPr="00E06F22" w:rsidRDefault="00F0666E" w:rsidP="007D4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M</w:t>
            </w:r>
          </w:p>
        </w:tc>
      </w:tr>
      <w:tr w:rsidR="00F0666E" w:rsidRPr="00E06F22" w:rsidTr="007D484C">
        <w:trPr>
          <w:trHeight w:val="322"/>
        </w:trPr>
        <w:tc>
          <w:tcPr>
            <w:tcW w:w="2366" w:type="dxa"/>
          </w:tcPr>
          <w:p w:rsidR="00F0666E" w:rsidRPr="00E06F22" w:rsidRDefault="00F0666E" w:rsidP="007D4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66" w:type="dxa"/>
          </w:tcPr>
          <w:p w:rsidR="00F0666E" w:rsidRPr="00E06F22" w:rsidRDefault="00F0666E" w:rsidP="007D4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E06F22">
              <w:rPr>
                <w:rFonts w:ascii="Times New Roman" w:hAnsi="Times New Roman"/>
                <w:sz w:val="28"/>
                <w:szCs w:val="28"/>
              </w:rPr>
              <w:t>is</w:t>
            </w:r>
            <w:proofErr w:type="spellEnd"/>
          </w:p>
        </w:tc>
        <w:tc>
          <w:tcPr>
            <w:tcW w:w="2366" w:type="dxa"/>
          </w:tcPr>
          <w:p w:rsidR="00F0666E" w:rsidRPr="00E06F22" w:rsidRDefault="00F0666E" w:rsidP="007D4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2366" w:type="dxa"/>
          </w:tcPr>
          <w:p w:rsidR="00F0666E" w:rsidRPr="00E06F22" w:rsidRDefault="00F0666E" w:rsidP="007D4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F0666E" w:rsidRPr="00E06F22" w:rsidTr="007D484C">
        <w:trPr>
          <w:trHeight w:val="322"/>
        </w:trPr>
        <w:tc>
          <w:tcPr>
            <w:tcW w:w="2366" w:type="dxa"/>
          </w:tcPr>
          <w:p w:rsidR="00F0666E" w:rsidRPr="00E06F22" w:rsidRDefault="00F0666E" w:rsidP="007D4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IA</w:t>
            </w:r>
          </w:p>
        </w:tc>
        <w:tc>
          <w:tcPr>
            <w:tcW w:w="2366" w:type="dxa"/>
          </w:tcPr>
          <w:p w:rsidR="00F0666E" w:rsidRPr="00E06F22" w:rsidRDefault="00F0666E" w:rsidP="007D4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T1</w:t>
            </w:r>
          </w:p>
        </w:tc>
        <w:tc>
          <w:tcPr>
            <w:tcW w:w="2366" w:type="dxa"/>
          </w:tcPr>
          <w:p w:rsidR="00F0666E" w:rsidRPr="00E06F22" w:rsidRDefault="00F0666E" w:rsidP="007D4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2366" w:type="dxa"/>
          </w:tcPr>
          <w:p w:rsidR="00F0666E" w:rsidRPr="00E06F22" w:rsidRDefault="00F0666E" w:rsidP="007D4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F0666E" w:rsidRPr="00E06F22" w:rsidTr="007D484C">
        <w:trPr>
          <w:trHeight w:val="322"/>
        </w:trPr>
        <w:tc>
          <w:tcPr>
            <w:tcW w:w="2366" w:type="dxa"/>
          </w:tcPr>
          <w:p w:rsidR="00F0666E" w:rsidRPr="00E06F22" w:rsidRDefault="00F0666E" w:rsidP="007D4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IB</w:t>
            </w:r>
          </w:p>
        </w:tc>
        <w:tc>
          <w:tcPr>
            <w:tcW w:w="2366" w:type="dxa"/>
          </w:tcPr>
          <w:p w:rsidR="00F0666E" w:rsidRPr="00E06F22" w:rsidRDefault="00F0666E" w:rsidP="007D4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66" w:type="dxa"/>
          </w:tcPr>
          <w:p w:rsidR="00F0666E" w:rsidRPr="00E06F22" w:rsidRDefault="00F0666E" w:rsidP="007D4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2366" w:type="dxa"/>
          </w:tcPr>
          <w:p w:rsidR="00F0666E" w:rsidRPr="00E06F22" w:rsidRDefault="00F0666E" w:rsidP="007D4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F0666E" w:rsidRPr="00E06F22" w:rsidTr="007D484C">
        <w:trPr>
          <w:trHeight w:val="322"/>
        </w:trPr>
        <w:tc>
          <w:tcPr>
            <w:tcW w:w="2366" w:type="dxa"/>
            <w:vAlign w:val="center"/>
          </w:tcPr>
          <w:p w:rsidR="00F0666E" w:rsidRPr="00E06F22" w:rsidRDefault="00F0666E" w:rsidP="007D4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IIA</w:t>
            </w:r>
          </w:p>
        </w:tc>
        <w:tc>
          <w:tcPr>
            <w:tcW w:w="2366" w:type="dxa"/>
            <w:vAlign w:val="center"/>
          </w:tcPr>
          <w:p w:rsidR="00F0666E" w:rsidRPr="00E06F22" w:rsidRDefault="00F0666E" w:rsidP="007D4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Т3</w:t>
            </w:r>
          </w:p>
        </w:tc>
        <w:tc>
          <w:tcPr>
            <w:tcW w:w="2366" w:type="dxa"/>
            <w:vAlign w:val="center"/>
          </w:tcPr>
          <w:p w:rsidR="00F0666E" w:rsidRPr="00E06F22" w:rsidRDefault="00F0666E" w:rsidP="007D4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66" w:type="dxa"/>
            <w:vAlign w:val="center"/>
          </w:tcPr>
          <w:p w:rsidR="00F0666E" w:rsidRPr="00E06F22" w:rsidRDefault="00F0666E" w:rsidP="007D4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F0666E" w:rsidRPr="00E06F22" w:rsidTr="007D484C">
        <w:trPr>
          <w:trHeight w:val="322"/>
        </w:trPr>
        <w:tc>
          <w:tcPr>
            <w:tcW w:w="2366" w:type="dxa"/>
          </w:tcPr>
          <w:p w:rsidR="00F0666E" w:rsidRPr="00E06F22" w:rsidRDefault="00F0666E" w:rsidP="007D4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IIB</w:t>
            </w:r>
          </w:p>
        </w:tc>
        <w:tc>
          <w:tcPr>
            <w:tcW w:w="2366" w:type="dxa"/>
            <w:vAlign w:val="center"/>
          </w:tcPr>
          <w:p w:rsidR="00F0666E" w:rsidRDefault="00F0666E" w:rsidP="00F06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366" w:type="dxa"/>
            <w:vAlign w:val="center"/>
          </w:tcPr>
          <w:p w:rsidR="00F0666E" w:rsidRPr="00E06F22" w:rsidRDefault="00F0666E" w:rsidP="00F06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6" w:type="dxa"/>
            <w:vAlign w:val="center"/>
          </w:tcPr>
          <w:p w:rsidR="00F0666E" w:rsidRPr="00E06F22" w:rsidRDefault="00F0666E" w:rsidP="007D4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F0666E" w:rsidRPr="00E06F22" w:rsidTr="007D484C">
        <w:trPr>
          <w:trHeight w:val="322"/>
        </w:trPr>
        <w:tc>
          <w:tcPr>
            <w:tcW w:w="2366" w:type="dxa"/>
          </w:tcPr>
          <w:p w:rsidR="00F0666E" w:rsidRPr="00E06F22" w:rsidRDefault="00F0666E" w:rsidP="007D4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vAlign w:val="center"/>
          </w:tcPr>
          <w:p w:rsidR="00F0666E" w:rsidRDefault="00F0666E" w:rsidP="00F06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66" w:type="dxa"/>
            <w:vAlign w:val="center"/>
          </w:tcPr>
          <w:p w:rsidR="00F0666E" w:rsidRPr="00E06F22" w:rsidRDefault="00F0666E" w:rsidP="007D4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6" w:type="dxa"/>
            <w:vAlign w:val="center"/>
          </w:tcPr>
          <w:p w:rsidR="00F0666E" w:rsidRPr="00E06F22" w:rsidRDefault="00F0666E" w:rsidP="007D4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F0666E" w:rsidRPr="00E06F22" w:rsidTr="007D484C">
        <w:trPr>
          <w:trHeight w:val="322"/>
        </w:trPr>
        <w:tc>
          <w:tcPr>
            <w:tcW w:w="2366" w:type="dxa"/>
          </w:tcPr>
          <w:p w:rsidR="00F0666E" w:rsidRPr="00E06F22" w:rsidRDefault="00F0666E" w:rsidP="007D4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vAlign w:val="center"/>
          </w:tcPr>
          <w:p w:rsidR="00F0666E" w:rsidRDefault="00F0666E" w:rsidP="00F06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Т3</w:t>
            </w:r>
          </w:p>
        </w:tc>
        <w:tc>
          <w:tcPr>
            <w:tcW w:w="2366" w:type="dxa"/>
            <w:vAlign w:val="center"/>
          </w:tcPr>
          <w:p w:rsidR="00F0666E" w:rsidRPr="00E06F22" w:rsidRDefault="00F0666E" w:rsidP="00F06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6" w:type="dxa"/>
            <w:vAlign w:val="center"/>
          </w:tcPr>
          <w:p w:rsidR="00F0666E" w:rsidRPr="00E06F22" w:rsidRDefault="00F0666E" w:rsidP="007D4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F0666E" w:rsidRPr="00E06F22" w:rsidTr="007D484C">
        <w:trPr>
          <w:trHeight w:val="322"/>
        </w:trPr>
        <w:tc>
          <w:tcPr>
            <w:tcW w:w="2366" w:type="dxa"/>
          </w:tcPr>
          <w:p w:rsidR="00F0666E" w:rsidRPr="00E06F22" w:rsidRDefault="00F0666E" w:rsidP="00F06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66" w:type="dxa"/>
            <w:vAlign w:val="center"/>
          </w:tcPr>
          <w:p w:rsidR="00F0666E" w:rsidRDefault="00F0666E" w:rsidP="00F06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366" w:type="dxa"/>
            <w:vAlign w:val="center"/>
          </w:tcPr>
          <w:p w:rsidR="00F0666E" w:rsidRPr="00E06F22" w:rsidRDefault="00F0666E" w:rsidP="007D4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  <w:tc>
          <w:tcPr>
            <w:tcW w:w="2366" w:type="dxa"/>
            <w:vAlign w:val="center"/>
          </w:tcPr>
          <w:p w:rsidR="00F0666E" w:rsidRPr="00E06F22" w:rsidRDefault="00F0666E" w:rsidP="007D4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F0666E" w:rsidRPr="00E06F22" w:rsidTr="007D484C">
        <w:trPr>
          <w:trHeight w:val="322"/>
        </w:trPr>
        <w:tc>
          <w:tcPr>
            <w:tcW w:w="2366" w:type="dxa"/>
          </w:tcPr>
          <w:p w:rsidR="00F0666E" w:rsidRPr="00E06F22" w:rsidRDefault="00F0666E" w:rsidP="007D4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66" w:type="dxa"/>
          </w:tcPr>
          <w:p w:rsidR="00F0666E" w:rsidRPr="00E06F22" w:rsidRDefault="00F0666E" w:rsidP="007D4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 xml:space="preserve">Любая </w:t>
            </w:r>
          </w:p>
        </w:tc>
        <w:tc>
          <w:tcPr>
            <w:tcW w:w="2366" w:type="dxa"/>
          </w:tcPr>
          <w:p w:rsidR="00F0666E" w:rsidRPr="00E06F22" w:rsidRDefault="00F0666E" w:rsidP="007D4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 xml:space="preserve">Любая </w:t>
            </w:r>
          </w:p>
        </w:tc>
        <w:tc>
          <w:tcPr>
            <w:tcW w:w="2366" w:type="dxa"/>
          </w:tcPr>
          <w:p w:rsidR="00F0666E" w:rsidRPr="00E06F22" w:rsidRDefault="00F0666E" w:rsidP="007D4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</w:tbl>
    <w:p w:rsidR="007523B1" w:rsidRDefault="007523B1"/>
    <w:sectPr w:rsidR="007523B1" w:rsidSect="00752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66E"/>
    <w:rsid w:val="00127731"/>
    <w:rsid w:val="0014197C"/>
    <w:rsid w:val="00364ADF"/>
    <w:rsid w:val="003C53AA"/>
    <w:rsid w:val="004B51D0"/>
    <w:rsid w:val="007523B1"/>
    <w:rsid w:val="007966D7"/>
    <w:rsid w:val="007F0606"/>
    <w:rsid w:val="009536F3"/>
    <w:rsid w:val="00CF1994"/>
    <w:rsid w:val="00DF5762"/>
    <w:rsid w:val="00F0666E"/>
    <w:rsid w:val="00F2608D"/>
    <w:rsid w:val="00FB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9</cp:revision>
  <dcterms:created xsi:type="dcterms:W3CDTF">2017-07-01T11:49:00Z</dcterms:created>
  <dcterms:modified xsi:type="dcterms:W3CDTF">2017-07-07T06:16:00Z</dcterms:modified>
</cp:coreProperties>
</file>